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59FB1" w14:textId="3ECD3C3F" w:rsidR="008C2280" w:rsidRPr="005459C1" w:rsidRDefault="005459C1">
      <w:pPr>
        <w:rPr>
          <w:b/>
          <w:bCs/>
          <w:sz w:val="28"/>
          <w:szCs w:val="28"/>
        </w:rPr>
      </w:pPr>
      <w:r w:rsidRPr="005459C1">
        <w:rPr>
          <w:b/>
          <w:bCs/>
          <w:sz w:val="28"/>
          <w:szCs w:val="28"/>
        </w:rPr>
        <w:t>Skógarbrekkur í Gímsnes og Grafningshreppi Árn.  – Ræktunaráætlun.</w:t>
      </w:r>
    </w:p>
    <w:p w14:paraId="5920D594" w14:textId="0DA3CE56" w:rsidR="005459C1" w:rsidRDefault="005459C1">
      <w:pPr>
        <w:rPr>
          <w:b/>
          <w:bCs/>
          <w:sz w:val="24"/>
          <w:szCs w:val="24"/>
        </w:rPr>
      </w:pPr>
      <w:r w:rsidRPr="005459C1">
        <w:rPr>
          <w:b/>
          <w:bCs/>
          <w:sz w:val="24"/>
          <w:szCs w:val="24"/>
        </w:rPr>
        <w:t>Ræktunaráætlun miðuð við kröfur Skógarkolefnis.</w:t>
      </w:r>
    </w:p>
    <w:p w14:paraId="10837D2F" w14:textId="77777777" w:rsidR="005459C1" w:rsidRDefault="005459C1">
      <w:pPr>
        <w:rPr>
          <w:b/>
          <w:bCs/>
          <w:sz w:val="24"/>
          <w:szCs w:val="24"/>
        </w:rPr>
      </w:pPr>
    </w:p>
    <w:p w14:paraId="2FB71EFD" w14:textId="1B5D4A82" w:rsidR="005459C1" w:rsidRDefault="005459C1">
      <w:pPr>
        <w:rPr>
          <w:b/>
          <w:bCs/>
          <w:sz w:val="24"/>
          <w:szCs w:val="24"/>
        </w:rPr>
      </w:pPr>
      <w:r>
        <w:rPr>
          <w:b/>
          <w:bCs/>
          <w:sz w:val="24"/>
          <w:szCs w:val="24"/>
        </w:rPr>
        <w:t>Inngangur</w:t>
      </w:r>
    </w:p>
    <w:p w14:paraId="50C3E196" w14:textId="6EE57D81" w:rsidR="005459C1" w:rsidRDefault="005459C1">
      <w:pPr>
        <w:rPr>
          <w:sz w:val="24"/>
          <w:szCs w:val="24"/>
        </w:rPr>
      </w:pPr>
      <w:r w:rsidRPr="005459C1">
        <w:rPr>
          <w:sz w:val="24"/>
          <w:szCs w:val="24"/>
        </w:rPr>
        <w:t>Skýrsla þessi er ræktunaráætlun fyrir kolefnisverkefni samkvæmt kröfum Skógarkolefnis. Heiti verkefnisins í Loftslagsskrá Íslands er  Skógarbrekkur G og G.</w:t>
      </w:r>
    </w:p>
    <w:p w14:paraId="0E435E5A" w14:textId="2BEE5CA2" w:rsidR="005459C1" w:rsidRDefault="005459C1">
      <w:pPr>
        <w:rPr>
          <w:sz w:val="24"/>
          <w:szCs w:val="24"/>
        </w:rPr>
      </w:pPr>
      <w:r>
        <w:rPr>
          <w:sz w:val="24"/>
          <w:szCs w:val="24"/>
        </w:rPr>
        <w:t>Staðsetning verkefnisins er í landi jarðarinnar Neðra Apavatns í Grímsnes og Grafningshreppi.</w:t>
      </w:r>
    </w:p>
    <w:p w14:paraId="132919FF" w14:textId="684658A7" w:rsidR="005459C1" w:rsidRPr="005459C1" w:rsidRDefault="005459C1">
      <w:pPr>
        <w:rPr>
          <w:color w:val="FF0000"/>
          <w:sz w:val="24"/>
          <w:szCs w:val="24"/>
        </w:rPr>
      </w:pPr>
      <w:r w:rsidRPr="005459C1">
        <w:rPr>
          <w:color w:val="FF0000"/>
          <w:sz w:val="24"/>
          <w:szCs w:val="24"/>
        </w:rPr>
        <w:t>Landnúmer:</w:t>
      </w:r>
    </w:p>
    <w:p w14:paraId="126ECA30" w14:textId="056CD846" w:rsidR="005459C1" w:rsidRDefault="005459C1">
      <w:pPr>
        <w:rPr>
          <w:sz w:val="24"/>
          <w:szCs w:val="24"/>
        </w:rPr>
      </w:pPr>
      <w:r>
        <w:rPr>
          <w:sz w:val="24"/>
          <w:szCs w:val="24"/>
        </w:rPr>
        <w:t>Sveitarfélag:  Grímsnes og Grafningshreppur.</w:t>
      </w:r>
    </w:p>
    <w:p w14:paraId="2C0542CC" w14:textId="5C8E80A8" w:rsidR="005459C1" w:rsidRPr="00297B6C" w:rsidRDefault="005459C1">
      <w:pPr>
        <w:rPr>
          <w:sz w:val="24"/>
          <w:szCs w:val="24"/>
        </w:rPr>
      </w:pPr>
      <w:r w:rsidRPr="00297B6C">
        <w:rPr>
          <w:sz w:val="24"/>
          <w:szCs w:val="24"/>
        </w:rPr>
        <w:t>Heildarflatarmál svæðis:</w:t>
      </w:r>
      <w:r w:rsidR="00297B6C" w:rsidRPr="00297B6C">
        <w:rPr>
          <w:sz w:val="24"/>
          <w:szCs w:val="24"/>
        </w:rPr>
        <w:t xml:space="preserve">  </w:t>
      </w:r>
      <w:r w:rsidR="00D13308">
        <w:rPr>
          <w:sz w:val="24"/>
          <w:szCs w:val="24"/>
        </w:rPr>
        <w:t>50</w:t>
      </w:r>
      <w:r w:rsidR="00297B6C" w:rsidRPr="00297B6C">
        <w:rPr>
          <w:sz w:val="24"/>
          <w:szCs w:val="24"/>
        </w:rPr>
        <w:t xml:space="preserve"> ha</w:t>
      </w:r>
    </w:p>
    <w:p w14:paraId="0B5F6ECA" w14:textId="438D4BBE" w:rsidR="005459C1" w:rsidRPr="00297B6C" w:rsidRDefault="005459C1">
      <w:pPr>
        <w:rPr>
          <w:sz w:val="24"/>
          <w:szCs w:val="24"/>
        </w:rPr>
      </w:pPr>
      <w:r w:rsidRPr="00297B6C">
        <w:rPr>
          <w:sz w:val="24"/>
          <w:szCs w:val="24"/>
        </w:rPr>
        <w:t>Flatarmál gróðursetninga:</w:t>
      </w:r>
      <w:r w:rsidR="00297B6C" w:rsidRPr="00297B6C">
        <w:rPr>
          <w:sz w:val="24"/>
          <w:szCs w:val="24"/>
        </w:rPr>
        <w:t xml:space="preserve">  </w:t>
      </w:r>
      <w:r w:rsidR="007275A1">
        <w:rPr>
          <w:sz w:val="24"/>
          <w:szCs w:val="24"/>
        </w:rPr>
        <w:t>49,28</w:t>
      </w:r>
    </w:p>
    <w:p w14:paraId="0CB472FC" w14:textId="0F5FBDF3" w:rsidR="005459C1" w:rsidRPr="00297B6C" w:rsidRDefault="005459C1">
      <w:pPr>
        <w:rPr>
          <w:b/>
          <w:bCs/>
          <w:sz w:val="24"/>
          <w:szCs w:val="24"/>
        </w:rPr>
      </w:pPr>
      <w:r w:rsidRPr="00297B6C">
        <w:rPr>
          <w:b/>
          <w:bCs/>
          <w:sz w:val="24"/>
          <w:szCs w:val="24"/>
        </w:rPr>
        <w:t>Lýsing skógræktarsvæðis:</w:t>
      </w:r>
    </w:p>
    <w:p w14:paraId="0934B51A" w14:textId="6B46D5F9" w:rsidR="005459C1" w:rsidRDefault="005459C1">
      <w:pPr>
        <w:rPr>
          <w:sz w:val="24"/>
          <w:szCs w:val="24"/>
        </w:rPr>
      </w:pPr>
      <w:r>
        <w:rPr>
          <w:sz w:val="24"/>
          <w:szCs w:val="24"/>
        </w:rPr>
        <w:t>Skógrækt er að hefjast (202</w:t>
      </w:r>
      <w:r w:rsidR="00D13308">
        <w:rPr>
          <w:sz w:val="24"/>
          <w:szCs w:val="24"/>
        </w:rPr>
        <w:t>4</w:t>
      </w:r>
      <w:r>
        <w:rPr>
          <w:sz w:val="24"/>
          <w:szCs w:val="24"/>
        </w:rPr>
        <w:t xml:space="preserve">)  </w:t>
      </w:r>
      <w:r w:rsidRPr="000E3203">
        <w:rPr>
          <w:sz w:val="24"/>
          <w:szCs w:val="24"/>
        </w:rPr>
        <w:t xml:space="preserve">á  </w:t>
      </w:r>
      <w:r w:rsidR="00D13308">
        <w:rPr>
          <w:sz w:val="24"/>
          <w:szCs w:val="24"/>
        </w:rPr>
        <w:t>50</w:t>
      </w:r>
      <w:r w:rsidR="000E3203" w:rsidRPr="000E3203">
        <w:rPr>
          <w:sz w:val="24"/>
          <w:szCs w:val="24"/>
        </w:rPr>
        <w:t xml:space="preserve"> </w:t>
      </w:r>
      <w:r w:rsidRPr="000E3203">
        <w:rPr>
          <w:sz w:val="24"/>
          <w:szCs w:val="24"/>
        </w:rPr>
        <w:t xml:space="preserve">ha svæði </w:t>
      </w:r>
      <w:r w:rsidR="00D13308">
        <w:rPr>
          <w:sz w:val="24"/>
          <w:szCs w:val="24"/>
        </w:rPr>
        <w:t xml:space="preserve">sem er viðbót við áður samþykkta skógrækt í eigu sama aðila  </w:t>
      </w:r>
      <w:r>
        <w:rPr>
          <w:sz w:val="24"/>
          <w:szCs w:val="24"/>
        </w:rPr>
        <w:t xml:space="preserve"> landi jaðarinnar Neðra Apavatns</w:t>
      </w:r>
      <w:r w:rsidRPr="000E3203">
        <w:rPr>
          <w:b/>
          <w:bCs/>
          <w:sz w:val="24"/>
          <w:szCs w:val="24"/>
        </w:rPr>
        <w:t xml:space="preserve">. </w:t>
      </w:r>
      <w:r w:rsidR="000E3203" w:rsidRPr="000E3203">
        <w:rPr>
          <w:b/>
          <w:bCs/>
          <w:sz w:val="24"/>
          <w:szCs w:val="24"/>
        </w:rPr>
        <w:t xml:space="preserve"> Landið hefur ferngið nafnið Skógarbrekkur</w:t>
      </w:r>
      <w:r w:rsidR="000E3203">
        <w:rPr>
          <w:sz w:val="24"/>
          <w:szCs w:val="24"/>
        </w:rPr>
        <w:t>.</w:t>
      </w:r>
      <w:r>
        <w:rPr>
          <w:sz w:val="24"/>
          <w:szCs w:val="24"/>
        </w:rPr>
        <w:t xml:space="preserve"> </w:t>
      </w:r>
      <w:r w:rsidR="00D13308">
        <w:rPr>
          <w:sz w:val="24"/>
          <w:szCs w:val="24"/>
        </w:rPr>
        <w:t xml:space="preserve">Viðbótin er staðsett vestan fyrri samþykktar skógræktar og nær yfir reitina </w:t>
      </w:r>
      <w:r w:rsidR="00DF7146">
        <w:rPr>
          <w:sz w:val="24"/>
          <w:szCs w:val="24"/>
        </w:rPr>
        <w:t>4</w:t>
      </w:r>
      <w:r w:rsidR="007275A1">
        <w:rPr>
          <w:sz w:val="24"/>
          <w:szCs w:val="24"/>
        </w:rPr>
        <w:t>1</w:t>
      </w:r>
      <w:r w:rsidR="00DF7146">
        <w:rPr>
          <w:sz w:val="24"/>
          <w:szCs w:val="24"/>
        </w:rPr>
        <w:t>-72 sbr meðfylgjandi kort.</w:t>
      </w:r>
    </w:p>
    <w:p w14:paraId="74E3E968" w14:textId="6544936D" w:rsidR="005459C1" w:rsidRDefault="005459C1">
      <w:pPr>
        <w:rPr>
          <w:sz w:val="24"/>
          <w:szCs w:val="24"/>
        </w:rPr>
      </w:pPr>
      <w:r w:rsidRPr="0040792E">
        <w:rPr>
          <w:b/>
          <w:bCs/>
          <w:sz w:val="24"/>
          <w:szCs w:val="24"/>
        </w:rPr>
        <w:t>Lega landsins</w:t>
      </w:r>
      <w:r w:rsidR="0040792E" w:rsidRPr="0040792E">
        <w:rPr>
          <w:b/>
          <w:bCs/>
          <w:sz w:val="24"/>
          <w:szCs w:val="24"/>
        </w:rPr>
        <w:t xml:space="preserve"> og gróðurfar</w:t>
      </w:r>
      <w:r>
        <w:rPr>
          <w:sz w:val="24"/>
          <w:szCs w:val="24"/>
        </w:rPr>
        <w:t xml:space="preserve">:  svæðinu hallar að mestu til suð austurs og suðurs. </w:t>
      </w:r>
      <w:r w:rsidR="0040792E">
        <w:rPr>
          <w:sz w:val="24"/>
          <w:szCs w:val="24"/>
        </w:rPr>
        <w:t>Hallinn er ekki mikill þannig að mestur hluti landsins er véltækur sem hentar vel til jaðvinnslu sem er nauðsynleg eigi skógræktin að takast vel</w:t>
      </w:r>
      <w:r w:rsidR="00E371F3">
        <w:rPr>
          <w:sz w:val="24"/>
          <w:szCs w:val="24"/>
        </w:rPr>
        <w:t xml:space="preserve"> sem skýrist með </w:t>
      </w:r>
      <w:r w:rsidR="00BE0BBA">
        <w:rPr>
          <w:sz w:val="24"/>
          <w:szCs w:val="24"/>
        </w:rPr>
        <w:t>aukinni lifun og vexti trjáplantna  í jarðunnu landi miðað við</w:t>
      </w:r>
      <w:r w:rsidR="00012048">
        <w:rPr>
          <w:sz w:val="24"/>
          <w:szCs w:val="24"/>
        </w:rPr>
        <w:t xml:space="preserve"> í </w:t>
      </w:r>
      <w:r w:rsidR="00BE0BBA">
        <w:rPr>
          <w:sz w:val="24"/>
          <w:szCs w:val="24"/>
        </w:rPr>
        <w:t xml:space="preserve"> ójarðunnið land.</w:t>
      </w:r>
    </w:p>
    <w:p w14:paraId="7F69126B" w14:textId="6E1DC64B" w:rsidR="0040792E" w:rsidRDefault="0040792E">
      <w:pPr>
        <w:rPr>
          <w:sz w:val="24"/>
          <w:szCs w:val="24"/>
        </w:rPr>
      </w:pPr>
      <w:r w:rsidRPr="0040792E">
        <w:rPr>
          <w:b/>
          <w:bCs/>
          <w:sz w:val="24"/>
          <w:szCs w:val="24"/>
        </w:rPr>
        <w:t>Landið er rýrt að gæðum</w:t>
      </w:r>
      <w:r>
        <w:rPr>
          <w:sz w:val="24"/>
          <w:szCs w:val="24"/>
        </w:rPr>
        <w:t>,  mestmegnis mosamóar og lynglendi.  Nánast ekkert grjót er í landinu og hentar það því vel til vélvinnslu og gróðursetningu með vélum.  Beitargildi landsins er lítið.</w:t>
      </w:r>
    </w:p>
    <w:p w14:paraId="35B6D60A" w14:textId="2C4B883D" w:rsidR="0040792E" w:rsidRDefault="0040792E">
      <w:pPr>
        <w:rPr>
          <w:sz w:val="24"/>
          <w:szCs w:val="24"/>
        </w:rPr>
      </w:pPr>
      <w:r w:rsidRPr="0040792E">
        <w:rPr>
          <w:b/>
          <w:bCs/>
          <w:sz w:val="24"/>
          <w:szCs w:val="24"/>
        </w:rPr>
        <w:t>Væntanlegur skógur.</w:t>
      </w:r>
      <w:r>
        <w:rPr>
          <w:sz w:val="24"/>
          <w:szCs w:val="24"/>
        </w:rPr>
        <w:t xml:space="preserve">  Trjátegundaval í  væntanlegan skóg litast af gæðum </w:t>
      </w:r>
      <w:r w:rsidR="001B0890">
        <w:rPr>
          <w:sz w:val="24"/>
          <w:szCs w:val="24"/>
        </w:rPr>
        <w:t>landsins</w:t>
      </w:r>
      <w:r>
        <w:rPr>
          <w:sz w:val="24"/>
          <w:szCs w:val="24"/>
        </w:rPr>
        <w:t>.  Þar sem landið er rýrt þá verða valdar til gróðursetningar tegundir sem geta vaxið á slíku landi.</w:t>
      </w:r>
      <w:r w:rsidR="0089030C">
        <w:rPr>
          <w:sz w:val="24"/>
          <w:szCs w:val="24"/>
        </w:rPr>
        <w:t xml:space="preserve"> Er hér helst um að ræða Stafafuru og hugsanlega Lerki einnig.</w:t>
      </w:r>
      <w:r w:rsidR="00CF2ACB">
        <w:rPr>
          <w:sz w:val="24"/>
          <w:szCs w:val="24"/>
        </w:rPr>
        <w:t xml:space="preserve"> Fleyri tegundum </w:t>
      </w:r>
      <w:r w:rsidR="006C0587">
        <w:rPr>
          <w:sz w:val="24"/>
          <w:szCs w:val="24"/>
        </w:rPr>
        <w:t xml:space="preserve">verður einnig plantað eins og kemur fram í </w:t>
      </w:r>
      <w:r w:rsidR="005C0205">
        <w:rPr>
          <w:sz w:val="24"/>
          <w:szCs w:val="24"/>
        </w:rPr>
        <w:t>áætlunartöflu</w:t>
      </w:r>
    </w:p>
    <w:p w14:paraId="7CF3C229" w14:textId="41752EB0" w:rsidR="00304C30" w:rsidRDefault="0040792E" w:rsidP="00304C30">
      <w:pPr>
        <w:rPr>
          <w:sz w:val="24"/>
          <w:szCs w:val="24"/>
        </w:rPr>
      </w:pPr>
      <w:r>
        <w:rPr>
          <w:sz w:val="24"/>
          <w:szCs w:val="24"/>
        </w:rPr>
        <w:t xml:space="preserve">Einnig verður reynt að gróðursetja kröfuharðari tegundir svo sem greni í bland við furu sem er frumherjategundin og kemur til með að hjálpa greninu þegar fram líða stundir. </w:t>
      </w:r>
      <w:r w:rsidR="00304C30">
        <w:rPr>
          <w:sz w:val="24"/>
          <w:szCs w:val="24"/>
        </w:rPr>
        <w:t xml:space="preserve"> Skógar eru fallegastir með fjölbreyttum trjátegundum og er sjálfsagt að bæta inn í skóginn fleyri og sjaldgæfari tegundum trjáa og runna en getið er um í áætlunartöflunni. Magn slíkra skreytitegunda verður að jafnaði lítið og hefur lítil áhrif á kolefnisbindingu skógarins.</w:t>
      </w:r>
    </w:p>
    <w:p w14:paraId="71F25663" w14:textId="2C5B89B2" w:rsidR="0040792E" w:rsidRDefault="0040792E">
      <w:pPr>
        <w:rPr>
          <w:sz w:val="24"/>
          <w:szCs w:val="24"/>
        </w:rPr>
      </w:pPr>
      <w:r>
        <w:rPr>
          <w:sz w:val="24"/>
          <w:szCs w:val="24"/>
        </w:rPr>
        <w:t xml:space="preserve">Þar sem svo háttar til að blandskógi af greni og furu verður plantað, þá mun í fyllingu tímans furan verða grisjuð út og lokapródúktið verður greniskógur sem er markmiðið við </w:t>
      </w:r>
      <w:r>
        <w:rPr>
          <w:sz w:val="24"/>
          <w:szCs w:val="24"/>
        </w:rPr>
        <w:lastRenderedPageBreak/>
        <w:t>timburframleiðsu.  Þannig er hægt á rýru landi að koma upp ágætasta greniskógi með hjálp furunnar. En eins og vitað er er greni fremra furunni þegar í sögunarmilluna kemur sökum beinleika síns.</w:t>
      </w:r>
    </w:p>
    <w:p w14:paraId="75C52123" w14:textId="4CACF6B2" w:rsidR="0040792E" w:rsidRDefault="0040792E">
      <w:pPr>
        <w:rPr>
          <w:sz w:val="24"/>
          <w:szCs w:val="24"/>
        </w:rPr>
      </w:pPr>
      <w:r>
        <w:rPr>
          <w:sz w:val="24"/>
          <w:szCs w:val="24"/>
        </w:rPr>
        <w:t>Nokkuð verður einnig plantað af lauftrjám:  ösp, birki og elri</w:t>
      </w:r>
      <w:r w:rsidR="000E3203">
        <w:rPr>
          <w:sz w:val="24"/>
          <w:szCs w:val="24"/>
        </w:rPr>
        <w:t>. Tveimur  síðastnefndu tegundunum verður komið fyrir sem skjólskógi hæst á hæðartoppum.</w:t>
      </w:r>
    </w:p>
    <w:p w14:paraId="4500DF7E" w14:textId="4D8ABE3D" w:rsidR="000E3203" w:rsidRDefault="000E3203">
      <w:pPr>
        <w:rPr>
          <w:sz w:val="24"/>
          <w:szCs w:val="24"/>
        </w:rPr>
      </w:pPr>
      <w:r>
        <w:rPr>
          <w:sz w:val="24"/>
          <w:szCs w:val="24"/>
        </w:rPr>
        <w:t>Landið verður undirbúið undir gróðursetningu með þeim aðferðum sem best hafa dugað til lifunar og vaxtar.</w:t>
      </w:r>
    </w:p>
    <w:p w14:paraId="7DEAE08A" w14:textId="0563135D" w:rsidR="0089030C" w:rsidRDefault="0089030C">
      <w:pPr>
        <w:rPr>
          <w:sz w:val="24"/>
          <w:szCs w:val="24"/>
        </w:rPr>
      </w:pPr>
      <w:r w:rsidRPr="0089030C">
        <w:rPr>
          <w:b/>
          <w:bCs/>
          <w:sz w:val="24"/>
          <w:szCs w:val="24"/>
        </w:rPr>
        <w:t>Kolefnisbinding:</w:t>
      </w:r>
      <w:r>
        <w:rPr>
          <w:sz w:val="24"/>
          <w:szCs w:val="24"/>
        </w:rPr>
        <w:t xml:space="preserve">  Hér á eftir er tafla sem sýnir hversu mikið kolefni hver tegund bindur </w:t>
      </w:r>
      <w:r w:rsidR="008F6585">
        <w:rPr>
          <w:sz w:val="24"/>
          <w:szCs w:val="24"/>
        </w:rPr>
        <w:t>árlega</w:t>
      </w:r>
      <w:r>
        <w:rPr>
          <w:sz w:val="24"/>
          <w:szCs w:val="24"/>
        </w:rPr>
        <w:t xml:space="preserve"> að meðaltali yfir 50 ára tímabil.  Kolefnisbindingin er samkvæmt </w:t>
      </w:r>
      <w:r w:rsidR="00DC776C">
        <w:rPr>
          <w:sz w:val="24"/>
          <w:szCs w:val="24"/>
        </w:rPr>
        <w:t>kolefnisreikni Skógræktarinnar.</w:t>
      </w:r>
    </w:p>
    <w:tbl>
      <w:tblPr>
        <w:tblW w:w="7723" w:type="dxa"/>
        <w:tblCellMar>
          <w:left w:w="70" w:type="dxa"/>
          <w:right w:w="70" w:type="dxa"/>
        </w:tblCellMar>
        <w:tblLook w:val="04A0" w:firstRow="1" w:lastRow="0" w:firstColumn="1" w:lastColumn="0" w:noHBand="0" w:noVBand="1"/>
      </w:tblPr>
      <w:tblGrid>
        <w:gridCol w:w="1019"/>
        <w:gridCol w:w="1040"/>
        <w:gridCol w:w="800"/>
        <w:gridCol w:w="800"/>
        <w:gridCol w:w="800"/>
        <w:gridCol w:w="800"/>
        <w:gridCol w:w="1774"/>
        <w:gridCol w:w="800"/>
      </w:tblGrid>
      <w:tr w:rsidR="0079384B" w:rsidRPr="0079384B" w14:paraId="1977FBB6" w14:textId="77777777" w:rsidTr="0079384B">
        <w:trPr>
          <w:trHeight w:val="117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4D9EE"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Tegund</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74096223"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fj.pl</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706E176"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fj.pl/ha</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E043260"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ha</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120D63CC"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Bind tonn ha/ár</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6BA3133"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Kol bind alls/ár</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14:paraId="4FFE2BD2"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Teg skógar</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4E3FD44"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2D19D75E" w14:textId="77777777" w:rsidTr="0079384B">
        <w:trPr>
          <w:trHeight w:val="210"/>
        </w:trPr>
        <w:tc>
          <w:tcPr>
            <w:tcW w:w="1019" w:type="dxa"/>
            <w:tcBorders>
              <w:top w:val="nil"/>
              <w:left w:val="nil"/>
              <w:bottom w:val="nil"/>
              <w:right w:val="nil"/>
            </w:tcBorders>
            <w:shd w:val="clear" w:color="auto" w:fill="auto"/>
            <w:noWrap/>
            <w:vAlign w:val="bottom"/>
            <w:hideMark/>
          </w:tcPr>
          <w:p w14:paraId="2B003F13"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p>
        </w:tc>
        <w:tc>
          <w:tcPr>
            <w:tcW w:w="1040" w:type="dxa"/>
            <w:tcBorders>
              <w:top w:val="nil"/>
              <w:left w:val="nil"/>
              <w:bottom w:val="nil"/>
              <w:right w:val="nil"/>
            </w:tcBorders>
            <w:shd w:val="clear" w:color="auto" w:fill="auto"/>
            <w:noWrap/>
            <w:vAlign w:val="bottom"/>
            <w:hideMark/>
          </w:tcPr>
          <w:p w14:paraId="43807A18"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c>
          <w:tcPr>
            <w:tcW w:w="800" w:type="dxa"/>
            <w:tcBorders>
              <w:top w:val="nil"/>
              <w:left w:val="nil"/>
              <w:bottom w:val="nil"/>
              <w:right w:val="nil"/>
            </w:tcBorders>
            <w:shd w:val="clear" w:color="auto" w:fill="auto"/>
            <w:noWrap/>
            <w:vAlign w:val="bottom"/>
            <w:hideMark/>
          </w:tcPr>
          <w:p w14:paraId="32D8BB6B"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c>
          <w:tcPr>
            <w:tcW w:w="800" w:type="dxa"/>
            <w:tcBorders>
              <w:top w:val="nil"/>
              <w:left w:val="nil"/>
              <w:bottom w:val="nil"/>
              <w:right w:val="nil"/>
            </w:tcBorders>
            <w:shd w:val="clear" w:color="auto" w:fill="auto"/>
            <w:noWrap/>
            <w:vAlign w:val="bottom"/>
            <w:hideMark/>
          </w:tcPr>
          <w:p w14:paraId="3F9AC366"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c>
          <w:tcPr>
            <w:tcW w:w="800" w:type="dxa"/>
            <w:tcBorders>
              <w:top w:val="nil"/>
              <w:left w:val="nil"/>
              <w:bottom w:val="nil"/>
              <w:right w:val="nil"/>
            </w:tcBorders>
            <w:shd w:val="clear" w:color="auto" w:fill="auto"/>
            <w:noWrap/>
            <w:vAlign w:val="bottom"/>
            <w:hideMark/>
          </w:tcPr>
          <w:p w14:paraId="2F46FD7E"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c>
          <w:tcPr>
            <w:tcW w:w="800" w:type="dxa"/>
            <w:tcBorders>
              <w:top w:val="nil"/>
              <w:left w:val="nil"/>
              <w:bottom w:val="nil"/>
              <w:right w:val="nil"/>
            </w:tcBorders>
            <w:shd w:val="clear" w:color="auto" w:fill="auto"/>
            <w:noWrap/>
            <w:vAlign w:val="bottom"/>
            <w:hideMark/>
          </w:tcPr>
          <w:p w14:paraId="517791A8"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c>
          <w:tcPr>
            <w:tcW w:w="1664" w:type="dxa"/>
            <w:tcBorders>
              <w:top w:val="nil"/>
              <w:left w:val="nil"/>
              <w:bottom w:val="nil"/>
              <w:right w:val="nil"/>
            </w:tcBorders>
            <w:shd w:val="clear" w:color="auto" w:fill="auto"/>
            <w:noWrap/>
            <w:vAlign w:val="bottom"/>
            <w:hideMark/>
          </w:tcPr>
          <w:p w14:paraId="731BAD6C"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c>
          <w:tcPr>
            <w:tcW w:w="800" w:type="dxa"/>
            <w:tcBorders>
              <w:top w:val="nil"/>
              <w:left w:val="nil"/>
              <w:bottom w:val="nil"/>
              <w:right w:val="nil"/>
            </w:tcBorders>
            <w:shd w:val="clear" w:color="auto" w:fill="auto"/>
            <w:noWrap/>
            <w:vAlign w:val="bottom"/>
            <w:hideMark/>
          </w:tcPr>
          <w:p w14:paraId="07D90ECF"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p>
        </w:tc>
      </w:tr>
      <w:tr w:rsidR="0079384B" w:rsidRPr="0079384B" w14:paraId="2E369E4C" w14:textId="77777777" w:rsidTr="0079384B">
        <w:trPr>
          <w:trHeight w:val="29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80584"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 xml:space="preserve">Stafafura </w:t>
            </w:r>
          </w:p>
        </w:tc>
        <w:tc>
          <w:tcPr>
            <w:tcW w:w="1040" w:type="dxa"/>
            <w:tcBorders>
              <w:top w:val="nil"/>
              <w:left w:val="nil"/>
              <w:bottom w:val="nil"/>
              <w:right w:val="nil"/>
            </w:tcBorders>
            <w:shd w:val="clear" w:color="auto" w:fill="auto"/>
            <w:noWrap/>
            <w:vAlign w:val="bottom"/>
            <w:hideMark/>
          </w:tcPr>
          <w:p w14:paraId="58A88706" w14:textId="77777777" w:rsidR="0079384B" w:rsidRPr="0079384B" w:rsidRDefault="0079384B" w:rsidP="0079384B">
            <w:pPr>
              <w:spacing w:after="0" w:line="240" w:lineRule="auto"/>
              <w:jc w:val="right"/>
              <w:rPr>
                <w:rFonts w:ascii="Helv" w:eastAsia="Times New Roman" w:hAnsi="Helv" w:cs="Times New Roman"/>
                <w:b/>
                <w:bCs/>
                <w:kern w:val="0"/>
                <w:lang w:eastAsia="is-IS"/>
                <w14:ligatures w14:val="none"/>
              </w:rPr>
            </w:pPr>
            <w:r w:rsidRPr="0079384B">
              <w:rPr>
                <w:rFonts w:ascii="Helv" w:eastAsia="Times New Roman" w:hAnsi="Helv" w:cs="Times New Roman"/>
                <w:b/>
                <w:bCs/>
                <w:kern w:val="0"/>
                <w:lang w:eastAsia="is-IS"/>
                <w14:ligatures w14:val="none"/>
              </w:rPr>
              <w:t>54571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0C480"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2700</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98F3BBE"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20,21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6F3A850"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10,37</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C8CD910"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209,59</w:t>
            </w:r>
          </w:p>
        </w:tc>
        <w:tc>
          <w:tcPr>
            <w:tcW w:w="1664" w:type="dxa"/>
            <w:tcBorders>
              <w:top w:val="single" w:sz="4" w:space="0" w:color="auto"/>
              <w:left w:val="nil"/>
              <w:bottom w:val="single" w:sz="4" w:space="0" w:color="auto"/>
              <w:right w:val="single" w:sz="4" w:space="0" w:color="auto"/>
            </w:tcBorders>
            <w:shd w:val="clear" w:color="auto" w:fill="auto"/>
            <w:noWrap/>
            <w:vAlign w:val="bottom"/>
            <w:hideMark/>
          </w:tcPr>
          <w:p w14:paraId="126FDFAE"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Framleiðsluskógur</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8E4D7C5" w14:textId="77777777" w:rsidR="0079384B" w:rsidRPr="0079384B" w:rsidRDefault="0079384B" w:rsidP="0079384B">
            <w:pPr>
              <w:spacing w:after="0" w:line="240" w:lineRule="auto"/>
              <w:rPr>
                <w:rFonts w:ascii="Helv" w:eastAsia="Times New Roman" w:hAnsi="Helv" w:cs="Times New Roman"/>
                <w:kern w:val="0"/>
                <w:lang w:eastAsia="is-IS"/>
                <w14:ligatures w14:val="none"/>
              </w:rPr>
            </w:pPr>
            <w:r w:rsidRPr="0079384B">
              <w:rPr>
                <w:rFonts w:ascii="Helv" w:eastAsia="Times New Roman" w:hAnsi="Helv" w:cs="Times New Roman"/>
                <w:kern w:val="0"/>
                <w:lang w:eastAsia="is-IS"/>
                <w14:ligatures w14:val="none"/>
              </w:rPr>
              <w:t> </w:t>
            </w:r>
          </w:p>
        </w:tc>
      </w:tr>
      <w:tr w:rsidR="0079384B" w:rsidRPr="0079384B" w14:paraId="6C96D64A" w14:textId="77777777" w:rsidTr="0079384B">
        <w:trPr>
          <w:trHeight w:val="270"/>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00639B83"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Sitkagreni</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08519229"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27220,45</w:t>
            </w:r>
          </w:p>
        </w:tc>
        <w:tc>
          <w:tcPr>
            <w:tcW w:w="800" w:type="dxa"/>
            <w:tcBorders>
              <w:top w:val="nil"/>
              <w:left w:val="nil"/>
              <w:bottom w:val="single" w:sz="4" w:space="0" w:color="auto"/>
              <w:right w:val="single" w:sz="4" w:space="0" w:color="auto"/>
            </w:tcBorders>
            <w:shd w:val="clear" w:color="auto" w:fill="auto"/>
            <w:noWrap/>
            <w:vAlign w:val="bottom"/>
            <w:hideMark/>
          </w:tcPr>
          <w:p w14:paraId="3C60F0C2"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2800</w:t>
            </w:r>
          </w:p>
        </w:tc>
        <w:tc>
          <w:tcPr>
            <w:tcW w:w="800" w:type="dxa"/>
            <w:tcBorders>
              <w:top w:val="nil"/>
              <w:left w:val="nil"/>
              <w:bottom w:val="single" w:sz="4" w:space="0" w:color="auto"/>
              <w:right w:val="single" w:sz="4" w:space="0" w:color="auto"/>
            </w:tcBorders>
            <w:shd w:val="clear" w:color="auto" w:fill="auto"/>
            <w:noWrap/>
            <w:vAlign w:val="bottom"/>
            <w:hideMark/>
          </w:tcPr>
          <w:p w14:paraId="6E011DBA"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9,72</w:t>
            </w:r>
          </w:p>
        </w:tc>
        <w:tc>
          <w:tcPr>
            <w:tcW w:w="800" w:type="dxa"/>
            <w:tcBorders>
              <w:top w:val="nil"/>
              <w:left w:val="nil"/>
              <w:bottom w:val="single" w:sz="4" w:space="0" w:color="auto"/>
              <w:right w:val="single" w:sz="4" w:space="0" w:color="auto"/>
            </w:tcBorders>
            <w:shd w:val="clear" w:color="auto" w:fill="auto"/>
            <w:noWrap/>
            <w:vAlign w:val="bottom"/>
            <w:hideMark/>
          </w:tcPr>
          <w:p w14:paraId="3BDE62A1"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11,14</w:t>
            </w:r>
          </w:p>
        </w:tc>
        <w:tc>
          <w:tcPr>
            <w:tcW w:w="800" w:type="dxa"/>
            <w:tcBorders>
              <w:top w:val="nil"/>
              <w:left w:val="nil"/>
              <w:bottom w:val="single" w:sz="4" w:space="0" w:color="auto"/>
              <w:right w:val="single" w:sz="4" w:space="0" w:color="auto"/>
            </w:tcBorders>
            <w:shd w:val="clear" w:color="auto" w:fill="auto"/>
            <w:noWrap/>
            <w:vAlign w:val="bottom"/>
            <w:hideMark/>
          </w:tcPr>
          <w:p w14:paraId="5D7A9048"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108,3</w:t>
            </w:r>
          </w:p>
        </w:tc>
        <w:tc>
          <w:tcPr>
            <w:tcW w:w="1664" w:type="dxa"/>
            <w:tcBorders>
              <w:top w:val="nil"/>
              <w:left w:val="nil"/>
              <w:bottom w:val="single" w:sz="4" w:space="0" w:color="auto"/>
              <w:right w:val="single" w:sz="4" w:space="0" w:color="auto"/>
            </w:tcBorders>
            <w:shd w:val="clear" w:color="auto" w:fill="auto"/>
            <w:noWrap/>
            <w:vAlign w:val="bottom"/>
            <w:hideMark/>
          </w:tcPr>
          <w:p w14:paraId="41FDF32C"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Framleiðsluskógur</w:t>
            </w:r>
          </w:p>
        </w:tc>
        <w:tc>
          <w:tcPr>
            <w:tcW w:w="800" w:type="dxa"/>
            <w:tcBorders>
              <w:top w:val="nil"/>
              <w:left w:val="nil"/>
              <w:bottom w:val="single" w:sz="4" w:space="0" w:color="auto"/>
              <w:right w:val="single" w:sz="4" w:space="0" w:color="auto"/>
            </w:tcBorders>
            <w:shd w:val="clear" w:color="auto" w:fill="auto"/>
            <w:noWrap/>
            <w:vAlign w:val="bottom"/>
            <w:hideMark/>
          </w:tcPr>
          <w:p w14:paraId="4666B0BB"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0CF842CC" w14:textId="77777777" w:rsidTr="0079384B">
        <w:trPr>
          <w:trHeight w:val="270"/>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71A7C559"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Hvítgreni.</w:t>
            </w:r>
          </w:p>
        </w:tc>
        <w:tc>
          <w:tcPr>
            <w:tcW w:w="1040" w:type="dxa"/>
            <w:tcBorders>
              <w:top w:val="nil"/>
              <w:left w:val="nil"/>
              <w:bottom w:val="single" w:sz="4" w:space="0" w:color="auto"/>
              <w:right w:val="single" w:sz="4" w:space="0" w:color="auto"/>
            </w:tcBorders>
            <w:shd w:val="clear" w:color="auto" w:fill="auto"/>
            <w:noWrap/>
            <w:vAlign w:val="bottom"/>
            <w:hideMark/>
          </w:tcPr>
          <w:p w14:paraId="4C4AD9E6"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0</w:t>
            </w:r>
          </w:p>
        </w:tc>
        <w:tc>
          <w:tcPr>
            <w:tcW w:w="800" w:type="dxa"/>
            <w:tcBorders>
              <w:top w:val="nil"/>
              <w:left w:val="nil"/>
              <w:bottom w:val="single" w:sz="4" w:space="0" w:color="auto"/>
              <w:right w:val="single" w:sz="4" w:space="0" w:color="auto"/>
            </w:tcBorders>
            <w:shd w:val="clear" w:color="auto" w:fill="auto"/>
            <w:noWrap/>
            <w:vAlign w:val="bottom"/>
            <w:hideMark/>
          </w:tcPr>
          <w:p w14:paraId="6E961C0D"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2700</w:t>
            </w:r>
          </w:p>
        </w:tc>
        <w:tc>
          <w:tcPr>
            <w:tcW w:w="800" w:type="dxa"/>
            <w:tcBorders>
              <w:top w:val="nil"/>
              <w:left w:val="nil"/>
              <w:bottom w:val="single" w:sz="4" w:space="0" w:color="auto"/>
              <w:right w:val="single" w:sz="4" w:space="0" w:color="auto"/>
            </w:tcBorders>
            <w:shd w:val="clear" w:color="auto" w:fill="auto"/>
            <w:noWrap/>
            <w:vAlign w:val="bottom"/>
            <w:hideMark/>
          </w:tcPr>
          <w:p w14:paraId="0FBF1437"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0,00</w:t>
            </w:r>
          </w:p>
        </w:tc>
        <w:tc>
          <w:tcPr>
            <w:tcW w:w="800" w:type="dxa"/>
            <w:tcBorders>
              <w:top w:val="nil"/>
              <w:left w:val="nil"/>
              <w:bottom w:val="single" w:sz="4" w:space="0" w:color="auto"/>
              <w:right w:val="single" w:sz="4" w:space="0" w:color="auto"/>
            </w:tcBorders>
            <w:shd w:val="clear" w:color="auto" w:fill="auto"/>
            <w:noWrap/>
            <w:vAlign w:val="bottom"/>
            <w:hideMark/>
          </w:tcPr>
          <w:p w14:paraId="30772E44"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7</w:t>
            </w:r>
          </w:p>
        </w:tc>
        <w:tc>
          <w:tcPr>
            <w:tcW w:w="800" w:type="dxa"/>
            <w:tcBorders>
              <w:top w:val="nil"/>
              <w:left w:val="nil"/>
              <w:bottom w:val="single" w:sz="4" w:space="0" w:color="auto"/>
              <w:right w:val="single" w:sz="4" w:space="0" w:color="auto"/>
            </w:tcBorders>
            <w:shd w:val="clear" w:color="auto" w:fill="auto"/>
            <w:noWrap/>
            <w:vAlign w:val="bottom"/>
            <w:hideMark/>
          </w:tcPr>
          <w:p w14:paraId="6736A797"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0</w:t>
            </w:r>
          </w:p>
        </w:tc>
        <w:tc>
          <w:tcPr>
            <w:tcW w:w="1664" w:type="dxa"/>
            <w:tcBorders>
              <w:top w:val="nil"/>
              <w:left w:val="nil"/>
              <w:bottom w:val="single" w:sz="4" w:space="0" w:color="auto"/>
              <w:right w:val="single" w:sz="4" w:space="0" w:color="auto"/>
            </w:tcBorders>
            <w:shd w:val="clear" w:color="auto" w:fill="auto"/>
            <w:noWrap/>
            <w:vAlign w:val="bottom"/>
            <w:hideMark/>
          </w:tcPr>
          <w:p w14:paraId="36C8313C"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Framleiðsluskógur</w:t>
            </w:r>
          </w:p>
        </w:tc>
        <w:tc>
          <w:tcPr>
            <w:tcW w:w="800" w:type="dxa"/>
            <w:tcBorders>
              <w:top w:val="nil"/>
              <w:left w:val="nil"/>
              <w:bottom w:val="single" w:sz="4" w:space="0" w:color="auto"/>
              <w:right w:val="single" w:sz="4" w:space="0" w:color="auto"/>
            </w:tcBorders>
            <w:shd w:val="clear" w:color="auto" w:fill="auto"/>
            <w:noWrap/>
            <w:vAlign w:val="bottom"/>
            <w:hideMark/>
          </w:tcPr>
          <w:p w14:paraId="39159B6C"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48879E4E" w14:textId="77777777" w:rsidTr="0079384B">
        <w:trPr>
          <w:trHeight w:val="270"/>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2B27474E"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Lauftré Ösp</w:t>
            </w:r>
          </w:p>
        </w:tc>
        <w:tc>
          <w:tcPr>
            <w:tcW w:w="1040" w:type="dxa"/>
            <w:tcBorders>
              <w:top w:val="nil"/>
              <w:left w:val="nil"/>
              <w:bottom w:val="single" w:sz="4" w:space="0" w:color="auto"/>
              <w:right w:val="single" w:sz="4" w:space="0" w:color="auto"/>
            </w:tcBorders>
            <w:shd w:val="clear" w:color="auto" w:fill="auto"/>
            <w:noWrap/>
            <w:vAlign w:val="bottom"/>
            <w:hideMark/>
          </w:tcPr>
          <w:p w14:paraId="1CE741D9"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7207,5</w:t>
            </w:r>
          </w:p>
        </w:tc>
        <w:tc>
          <w:tcPr>
            <w:tcW w:w="800" w:type="dxa"/>
            <w:tcBorders>
              <w:top w:val="nil"/>
              <w:left w:val="nil"/>
              <w:bottom w:val="single" w:sz="4" w:space="0" w:color="auto"/>
              <w:right w:val="single" w:sz="4" w:space="0" w:color="auto"/>
            </w:tcBorders>
            <w:shd w:val="clear" w:color="auto" w:fill="auto"/>
            <w:noWrap/>
            <w:vAlign w:val="bottom"/>
            <w:hideMark/>
          </w:tcPr>
          <w:p w14:paraId="6ED5D262"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2500</w:t>
            </w:r>
          </w:p>
        </w:tc>
        <w:tc>
          <w:tcPr>
            <w:tcW w:w="800" w:type="dxa"/>
            <w:tcBorders>
              <w:top w:val="nil"/>
              <w:left w:val="nil"/>
              <w:bottom w:val="single" w:sz="4" w:space="0" w:color="auto"/>
              <w:right w:val="single" w:sz="4" w:space="0" w:color="auto"/>
            </w:tcBorders>
            <w:shd w:val="clear" w:color="auto" w:fill="auto"/>
            <w:noWrap/>
            <w:vAlign w:val="bottom"/>
            <w:hideMark/>
          </w:tcPr>
          <w:p w14:paraId="1BF4EE6B"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2,88</w:t>
            </w:r>
          </w:p>
        </w:tc>
        <w:tc>
          <w:tcPr>
            <w:tcW w:w="800" w:type="dxa"/>
            <w:tcBorders>
              <w:top w:val="nil"/>
              <w:left w:val="nil"/>
              <w:bottom w:val="single" w:sz="4" w:space="0" w:color="auto"/>
              <w:right w:val="single" w:sz="4" w:space="0" w:color="auto"/>
            </w:tcBorders>
            <w:shd w:val="clear" w:color="auto" w:fill="auto"/>
            <w:noWrap/>
            <w:vAlign w:val="bottom"/>
            <w:hideMark/>
          </w:tcPr>
          <w:p w14:paraId="1E6B393E"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15,1</w:t>
            </w:r>
          </w:p>
        </w:tc>
        <w:tc>
          <w:tcPr>
            <w:tcW w:w="800" w:type="dxa"/>
            <w:tcBorders>
              <w:top w:val="nil"/>
              <w:left w:val="nil"/>
              <w:bottom w:val="single" w:sz="4" w:space="0" w:color="auto"/>
              <w:right w:val="single" w:sz="4" w:space="0" w:color="auto"/>
            </w:tcBorders>
            <w:shd w:val="clear" w:color="auto" w:fill="auto"/>
            <w:noWrap/>
            <w:vAlign w:val="bottom"/>
            <w:hideMark/>
          </w:tcPr>
          <w:p w14:paraId="127FC61C"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43,533</w:t>
            </w:r>
          </w:p>
        </w:tc>
        <w:tc>
          <w:tcPr>
            <w:tcW w:w="1664" w:type="dxa"/>
            <w:tcBorders>
              <w:top w:val="nil"/>
              <w:left w:val="nil"/>
              <w:bottom w:val="single" w:sz="4" w:space="0" w:color="auto"/>
              <w:right w:val="single" w:sz="4" w:space="0" w:color="auto"/>
            </w:tcBorders>
            <w:shd w:val="clear" w:color="auto" w:fill="auto"/>
            <w:noWrap/>
            <w:vAlign w:val="bottom"/>
            <w:hideMark/>
          </w:tcPr>
          <w:p w14:paraId="4ADFD7B2"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Framleiðsluskógur</w:t>
            </w:r>
          </w:p>
        </w:tc>
        <w:tc>
          <w:tcPr>
            <w:tcW w:w="800" w:type="dxa"/>
            <w:tcBorders>
              <w:top w:val="nil"/>
              <w:left w:val="nil"/>
              <w:bottom w:val="single" w:sz="4" w:space="0" w:color="auto"/>
              <w:right w:val="single" w:sz="4" w:space="0" w:color="auto"/>
            </w:tcBorders>
            <w:shd w:val="clear" w:color="auto" w:fill="auto"/>
            <w:noWrap/>
            <w:vAlign w:val="bottom"/>
            <w:hideMark/>
          </w:tcPr>
          <w:p w14:paraId="086291FF"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5578038D" w14:textId="77777777" w:rsidTr="0079384B">
        <w:trPr>
          <w:trHeight w:val="270"/>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15D0F8CB"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Lauftré  Elri</w:t>
            </w:r>
          </w:p>
        </w:tc>
        <w:tc>
          <w:tcPr>
            <w:tcW w:w="1040" w:type="dxa"/>
            <w:tcBorders>
              <w:top w:val="nil"/>
              <w:left w:val="nil"/>
              <w:bottom w:val="single" w:sz="4" w:space="0" w:color="auto"/>
              <w:right w:val="single" w:sz="4" w:space="0" w:color="auto"/>
            </w:tcBorders>
            <w:shd w:val="clear" w:color="auto" w:fill="auto"/>
            <w:noWrap/>
            <w:vAlign w:val="bottom"/>
            <w:hideMark/>
          </w:tcPr>
          <w:p w14:paraId="0CE55127"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3988</w:t>
            </w:r>
          </w:p>
        </w:tc>
        <w:tc>
          <w:tcPr>
            <w:tcW w:w="800" w:type="dxa"/>
            <w:tcBorders>
              <w:top w:val="nil"/>
              <w:left w:val="nil"/>
              <w:bottom w:val="single" w:sz="4" w:space="0" w:color="auto"/>
              <w:right w:val="single" w:sz="4" w:space="0" w:color="auto"/>
            </w:tcBorders>
            <w:shd w:val="clear" w:color="auto" w:fill="auto"/>
            <w:noWrap/>
            <w:vAlign w:val="bottom"/>
            <w:hideMark/>
          </w:tcPr>
          <w:p w14:paraId="5466EAA2"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2500</w:t>
            </w:r>
          </w:p>
        </w:tc>
        <w:tc>
          <w:tcPr>
            <w:tcW w:w="800" w:type="dxa"/>
            <w:tcBorders>
              <w:top w:val="nil"/>
              <w:left w:val="nil"/>
              <w:bottom w:val="single" w:sz="4" w:space="0" w:color="auto"/>
              <w:right w:val="single" w:sz="4" w:space="0" w:color="auto"/>
            </w:tcBorders>
            <w:shd w:val="clear" w:color="auto" w:fill="auto"/>
            <w:noWrap/>
            <w:vAlign w:val="bottom"/>
            <w:hideMark/>
          </w:tcPr>
          <w:p w14:paraId="0B441BCD"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1,60</w:t>
            </w:r>
          </w:p>
        </w:tc>
        <w:tc>
          <w:tcPr>
            <w:tcW w:w="800" w:type="dxa"/>
            <w:tcBorders>
              <w:top w:val="nil"/>
              <w:left w:val="nil"/>
              <w:bottom w:val="single" w:sz="4" w:space="0" w:color="auto"/>
              <w:right w:val="single" w:sz="4" w:space="0" w:color="auto"/>
            </w:tcBorders>
            <w:shd w:val="clear" w:color="auto" w:fill="auto"/>
            <w:noWrap/>
            <w:vAlign w:val="bottom"/>
            <w:hideMark/>
          </w:tcPr>
          <w:p w14:paraId="4EEB3DDF"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4,33</w:t>
            </w:r>
          </w:p>
        </w:tc>
        <w:tc>
          <w:tcPr>
            <w:tcW w:w="800" w:type="dxa"/>
            <w:tcBorders>
              <w:top w:val="nil"/>
              <w:left w:val="nil"/>
              <w:bottom w:val="single" w:sz="4" w:space="0" w:color="auto"/>
              <w:right w:val="single" w:sz="4" w:space="0" w:color="auto"/>
            </w:tcBorders>
            <w:shd w:val="clear" w:color="auto" w:fill="auto"/>
            <w:noWrap/>
            <w:vAlign w:val="bottom"/>
            <w:hideMark/>
          </w:tcPr>
          <w:p w14:paraId="31B168E8"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6,9072</w:t>
            </w:r>
          </w:p>
        </w:tc>
        <w:tc>
          <w:tcPr>
            <w:tcW w:w="1664" w:type="dxa"/>
            <w:tcBorders>
              <w:top w:val="nil"/>
              <w:left w:val="nil"/>
              <w:bottom w:val="single" w:sz="4" w:space="0" w:color="auto"/>
              <w:right w:val="single" w:sz="4" w:space="0" w:color="auto"/>
            </w:tcBorders>
            <w:shd w:val="clear" w:color="auto" w:fill="auto"/>
            <w:noWrap/>
            <w:vAlign w:val="bottom"/>
            <w:hideMark/>
          </w:tcPr>
          <w:p w14:paraId="7E125E66"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Framleiðsluskógur</w:t>
            </w:r>
          </w:p>
        </w:tc>
        <w:tc>
          <w:tcPr>
            <w:tcW w:w="800" w:type="dxa"/>
            <w:tcBorders>
              <w:top w:val="nil"/>
              <w:left w:val="nil"/>
              <w:bottom w:val="single" w:sz="4" w:space="0" w:color="auto"/>
              <w:right w:val="single" w:sz="4" w:space="0" w:color="auto"/>
            </w:tcBorders>
            <w:shd w:val="clear" w:color="auto" w:fill="auto"/>
            <w:noWrap/>
            <w:vAlign w:val="bottom"/>
            <w:hideMark/>
          </w:tcPr>
          <w:p w14:paraId="21BC7242"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55154AC3" w14:textId="77777777" w:rsidTr="0079384B">
        <w:trPr>
          <w:trHeight w:val="270"/>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782D0D30"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 xml:space="preserve">Birki </w:t>
            </w:r>
          </w:p>
        </w:tc>
        <w:tc>
          <w:tcPr>
            <w:tcW w:w="1040" w:type="dxa"/>
            <w:tcBorders>
              <w:top w:val="nil"/>
              <w:left w:val="nil"/>
              <w:bottom w:val="single" w:sz="4" w:space="0" w:color="auto"/>
              <w:right w:val="single" w:sz="4" w:space="0" w:color="auto"/>
            </w:tcBorders>
            <w:shd w:val="clear" w:color="auto" w:fill="auto"/>
            <w:noWrap/>
            <w:vAlign w:val="bottom"/>
            <w:hideMark/>
          </w:tcPr>
          <w:p w14:paraId="735FE9E3"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5238</w:t>
            </w:r>
          </w:p>
        </w:tc>
        <w:tc>
          <w:tcPr>
            <w:tcW w:w="800" w:type="dxa"/>
            <w:tcBorders>
              <w:top w:val="nil"/>
              <w:left w:val="nil"/>
              <w:bottom w:val="single" w:sz="4" w:space="0" w:color="auto"/>
              <w:right w:val="single" w:sz="4" w:space="0" w:color="auto"/>
            </w:tcBorders>
            <w:shd w:val="clear" w:color="auto" w:fill="auto"/>
            <w:noWrap/>
            <w:vAlign w:val="bottom"/>
            <w:hideMark/>
          </w:tcPr>
          <w:p w14:paraId="419CA89E"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2500</w:t>
            </w:r>
          </w:p>
        </w:tc>
        <w:tc>
          <w:tcPr>
            <w:tcW w:w="800" w:type="dxa"/>
            <w:tcBorders>
              <w:top w:val="nil"/>
              <w:left w:val="nil"/>
              <w:bottom w:val="single" w:sz="4" w:space="0" w:color="auto"/>
              <w:right w:val="single" w:sz="4" w:space="0" w:color="auto"/>
            </w:tcBorders>
            <w:shd w:val="clear" w:color="auto" w:fill="auto"/>
            <w:noWrap/>
            <w:vAlign w:val="bottom"/>
            <w:hideMark/>
          </w:tcPr>
          <w:p w14:paraId="31FD98AE"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2,10</w:t>
            </w:r>
          </w:p>
        </w:tc>
        <w:tc>
          <w:tcPr>
            <w:tcW w:w="800" w:type="dxa"/>
            <w:tcBorders>
              <w:top w:val="nil"/>
              <w:left w:val="nil"/>
              <w:bottom w:val="single" w:sz="4" w:space="0" w:color="auto"/>
              <w:right w:val="single" w:sz="4" w:space="0" w:color="auto"/>
            </w:tcBorders>
            <w:shd w:val="clear" w:color="auto" w:fill="auto"/>
            <w:noWrap/>
            <w:vAlign w:val="bottom"/>
            <w:hideMark/>
          </w:tcPr>
          <w:p w14:paraId="68D71889"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5,5</w:t>
            </w:r>
          </w:p>
        </w:tc>
        <w:tc>
          <w:tcPr>
            <w:tcW w:w="800" w:type="dxa"/>
            <w:tcBorders>
              <w:top w:val="nil"/>
              <w:left w:val="nil"/>
              <w:bottom w:val="single" w:sz="4" w:space="0" w:color="auto"/>
              <w:right w:val="single" w:sz="4" w:space="0" w:color="auto"/>
            </w:tcBorders>
            <w:shd w:val="clear" w:color="auto" w:fill="auto"/>
            <w:noWrap/>
            <w:vAlign w:val="bottom"/>
            <w:hideMark/>
          </w:tcPr>
          <w:p w14:paraId="1ED52AFF"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11,524</w:t>
            </w:r>
          </w:p>
        </w:tc>
        <w:tc>
          <w:tcPr>
            <w:tcW w:w="1664" w:type="dxa"/>
            <w:tcBorders>
              <w:top w:val="nil"/>
              <w:left w:val="nil"/>
              <w:bottom w:val="single" w:sz="4" w:space="0" w:color="auto"/>
              <w:right w:val="single" w:sz="4" w:space="0" w:color="auto"/>
            </w:tcBorders>
            <w:shd w:val="clear" w:color="auto" w:fill="auto"/>
            <w:noWrap/>
            <w:vAlign w:val="bottom"/>
            <w:hideMark/>
          </w:tcPr>
          <w:p w14:paraId="72DF2956"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Skjólskógur</w:t>
            </w:r>
          </w:p>
        </w:tc>
        <w:tc>
          <w:tcPr>
            <w:tcW w:w="800" w:type="dxa"/>
            <w:tcBorders>
              <w:top w:val="nil"/>
              <w:left w:val="nil"/>
              <w:bottom w:val="single" w:sz="4" w:space="0" w:color="auto"/>
              <w:right w:val="single" w:sz="4" w:space="0" w:color="auto"/>
            </w:tcBorders>
            <w:shd w:val="clear" w:color="auto" w:fill="auto"/>
            <w:noWrap/>
            <w:vAlign w:val="bottom"/>
            <w:hideMark/>
          </w:tcPr>
          <w:p w14:paraId="7641CAFD"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13F6664D" w14:textId="77777777" w:rsidTr="0079384B">
        <w:trPr>
          <w:trHeight w:val="310"/>
        </w:trPr>
        <w:tc>
          <w:tcPr>
            <w:tcW w:w="1019" w:type="dxa"/>
            <w:tcBorders>
              <w:top w:val="nil"/>
              <w:left w:val="single" w:sz="4" w:space="0" w:color="auto"/>
              <w:bottom w:val="single" w:sz="4" w:space="0" w:color="auto"/>
              <w:right w:val="single" w:sz="4" w:space="0" w:color="auto"/>
            </w:tcBorders>
            <w:shd w:val="clear" w:color="auto" w:fill="auto"/>
            <w:noWrap/>
            <w:vAlign w:val="bottom"/>
            <w:hideMark/>
          </w:tcPr>
          <w:p w14:paraId="2CE2089C" w14:textId="77777777" w:rsidR="0079384B" w:rsidRPr="0079384B" w:rsidRDefault="0079384B" w:rsidP="0079384B">
            <w:pPr>
              <w:spacing w:after="0" w:line="240" w:lineRule="auto"/>
              <w:rPr>
                <w:rFonts w:ascii="Times New Roman" w:eastAsia="Times New Roman" w:hAnsi="Times New Roman" w:cs="Times New Roman"/>
                <w:kern w:val="0"/>
                <w:sz w:val="20"/>
                <w:szCs w:val="20"/>
                <w:lang w:eastAsia="is-IS"/>
                <w14:ligatures w14:val="none"/>
              </w:rPr>
            </w:pPr>
            <w:r w:rsidRPr="0079384B">
              <w:rPr>
                <w:rFonts w:ascii="Times New Roman" w:eastAsia="Times New Roman" w:hAnsi="Times New Roman" w:cs="Times New Roman"/>
                <w:kern w:val="0"/>
                <w:sz w:val="20"/>
                <w:szCs w:val="20"/>
                <w:lang w:eastAsia="is-IS"/>
                <w14:ligatures w14:val="none"/>
              </w:rPr>
              <w:t>Lerki</w:t>
            </w:r>
          </w:p>
        </w:tc>
        <w:tc>
          <w:tcPr>
            <w:tcW w:w="1040" w:type="dxa"/>
            <w:tcBorders>
              <w:top w:val="single" w:sz="4" w:space="0" w:color="008000"/>
              <w:left w:val="single" w:sz="4" w:space="0" w:color="008000"/>
              <w:bottom w:val="single" w:sz="4" w:space="0" w:color="008000"/>
              <w:right w:val="single" w:sz="4" w:space="0" w:color="008000"/>
            </w:tcBorders>
            <w:shd w:val="clear" w:color="auto" w:fill="auto"/>
            <w:noWrap/>
            <w:vAlign w:val="bottom"/>
            <w:hideMark/>
          </w:tcPr>
          <w:p w14:paraId="7671267B" w14:textId="77777777" w:rsidR="0079384B" w:rsidRPr="0079384B" w:rsidRDefault="0079384B" w:rsidP="0079384B">
            <w:pPr>
              <w:spacing w:after="0" w:line="240" w:lineRule="auto"/>
              <w:jc w:val="center"/>
              <w:rPr>
                <w:rFonts w:ascii="Times New Roman" w:eastAsia="Times New Roman" w:hAnsi="Times New Roman" w:cs="Times New Roman"/>
                <w:kern w:val="0"/>
                <w:sz w:val="24"/>
                <w:szCs w:val="24"/>
                <w:lang w:eastAsia="is-IS"/>
                <w14:ligatures w14:val="none"/>
              </w:rPr>
            </w:pPr>
            <w:r w:rsidRPr="0079384B">
              <w:rPr>
                <w:rFonts w:ascii="Times New Roman" w:eastAsia="Times New Roman" w:hAnsi="Times New Roman" w:cs="Times New Roman"/>
                <w:kern w:val="0"/>
                <w:sz w:val="24"/>
                <w:szCs w:val="24"/>
                <w:lang w:eastAsia="is-IS"/>
                <w14:ligatures w14:val="none"/>
              </w:rPr>
              <w:t>3588</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DDE2668"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2600</w:t>
            </w:r>
          </w:p>
        </w:tc>
        <w:tc>
          <w:tcPr>
            <w:tcW w:w="800" w:type="dxa"/>
            <w:tcBorders>
              <w:top w:val="nil"/>
              <w:left w:val="nil"/>
              <w:bottom w:val="single" w:sz="4" w:space="0" w:color="auto"/>
              <w:right w:val="single" w:sz="4" w:space="0" w:color="auto"/>
            </w:tcBorders>
            <w:shd w:val="clear" w:color="auto" w:fill="auto"/>
            <w:noWrap/>
            <w:vAlign w:val="bottom"/>
            <w:hideMark/>
          </w:tcPr>
          <w:p w14:paraId="7E744902"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1,38</w:t>
            </w:r>
          </w:p>
        </w:tc>
        <w:tc>
          <w:tcPr>
            <w:tcW w:w="800" w:type="dxa"/>
            <w:tcBorders>
              <w:top w:val="nil"/>
              <w:left w:val="nil"/>
              <w:bottom w:val="single" w:sz="4" w:space="0" w:color="auto"/>
              <w:right w:val="single" w:sz="4" w:space="0" w:color="auto"/>
            </w:tcBorders>
            <w:shd w:val="clear" w:color="auto" w:fill="auto"/>
            <w:noWrap/>
            <w:vAlign w:val="bottom"/>
            <w:hideMark/>
          </w:tcPr>
          <w:p w14:paraId="4E21BADA"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9,74</w:t>
            </w:r>
          </w:p>
        </w:tc>
        <w:tc>
          <w:tcPr>
            <w:tcW w:w="800" w:type="dxa"/>
            <w:tcBorders>
              <w:top w:val="nil"/>
              <w:left w:val="nil"/>
              <w:bottom w:val="single" w:sz="4" w:space="0" w:color="auto"/>
              <w:right w:val="single" w:sz="4" w:space="0" w:color="auto"/>
            </w:tcBorders>
            <w:shd w:val="clear" w:color="auto" w:fill="auto"/>
            <w:noWrap/>
            <w:vAlign w:val="bottom"/>
            <w:hideMark/>
          </w:tcPr>
          <w:p w14:paraId="7F0A1109" w14:textId="77777777" w:rsidR="0079384B" w:rsidRPr="0079384B" w:rsidRDefault="0079384B" w:rsidP="0079384B">
            <w:pPr>
              <w:spacing w:after="0" w:line="240" w:lineRule="auto"/>
              <w:jc w:val="right"/>
              <w:rPr>
                <w:rFonts w:ascii="Helv" w:eastAsia="Times New Roman" w:hAnsi="Helv" w:cs="Times New Roman"/>
                <w:b/>
                <w:bCs/>
                <w:kern w:val="0"/>
                <w:sz w:val="18"/>
                <w:szCs w:val="18"/>
                <w:lang w:eastAsia="is-IS"/>
                <w14:ligatures w14:val="none"/>
              </w:rPr>
            </w:pPr>
            <w:r w:rsidRPr="0079384B">
              <w:rPr>
                <w:rFonts w:ascii="Helv" w:eastAsia="Times New Roman" w:hAnsi="Helv" w:cs="Times New Roman"/>
                <w:b/>
                <w:bCs/>
                <w:kern w:val="0"/>
                <w:sz w:val="18"/>
                <w:szCs w:val="18"/>
                <w:lang w:eastAsia="is-IS"/>
                <w14:ligatures w14:val="none"/>
              </w:rPr>
              <w:t>13,441</w:t>
            </w:r>
          </w:p>
        </w:tc>
        <w:tc>
          <w:tcPr>
            <w:tcW w:w="1664" w:type="dxa"/>
            <w:tcBorders>
              <w:top w:val="nil"/>
              <w:left w:val="nil"/>
              <w:bottom w:val="single" w:sz="4" w:space="0" w:color="auto"/>
              <w:right w:val="single" w:sz="4" w:space="0" w:color="auto"/>
            </w:tcBorders>
            <w:shd w:val="clear" w:color="auto" w:fill="auto"/>
            <w:noWrap/>
            <w:vAlign w:val="bottom"/>
            <w:hideMark/>
          </w:tcPr>
          <w:p w14:paraId="403C904A"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Framleiðsluskógur</w:t>
            </w:r>
          </w:p>
        </w:tc>
        <w:tc>
          <w:tcPr>
            <w:tcW w:w="800" w:type="dxa"/>
            <w:tcBorders>
              <w:top w:val="nil"/>
              <w:left w:val="nil"/>
              <w:bottom w:val="single" w:sz="4" w:space="0" w:color="auto"/>
              <w:right w:val="single" w:sz="4" w:space="0" w:color="auto"/>
            </w:tcBorders>
            <w:shd w:val="clear" w:color="auto" w:fill="auto"/>
            <w:noWrap/>
            <w:vAlign w:val="bottom"/>
            <w:hideMark/>
          </w:tcPr>
          <w:p w14:paraId="6E7830D6"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31E75886" w14:textId="77777777" w:rsidTr="0079384B">
        <w:trPr>
          <w:trHeight w:val="260"/>
        </w:trPr>
        <w:tc>
          <w:tcPr>
            <w:tcW w:w="1019" w:type="dxa"/>
            <w:tcBorders>
              <w:top w:val="nil"/>
              <w:left w:val="single" w:sz="4" w:space="0" w:color="auto"/>
              <w:bottom w:val="single" w:sz="4" w:space="0" w:color="auto"/>
              <w:right w:val="single" w:sz="4" w:space="0" w:color="auto"/>
            </w:tcBorders>
            <w:shd w:val="clear" w:color="000000" w:fill="B7DEE8"/>
            <w:noWrap/>
            <w:vAlign w:val="bottom"/>
            <w:hideMark/>
          </w:tcPr>
          <w:p w14:paraId="6EBF4274"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Elri</w:t>
            </w:r>
          </w:p>
        </w:tc>
        <w:tc>
          <w:tcPr>
            <w:tcW w:w="1040" w:type="dxa"/>
            <w:tcBorders>
              <w:top w:val="single" w:sz="4" w:space="0" w:color="auto"/>
              <w:left w:val="nil"/>
              <w:bottom w:val="single" w:sz="4" w:space="0" w:color="auto"/>
              <w:right w:val="single" w:sz="4" w:space="0" w:color="auto"/>
            </w:tcBorders>
            <w:shd w:val="clear" w:color="000000" w:fill="B7DEE8"/>
            <w:noWrap/>
            <w:vAlign w:val="bottom"/>
            <w:hideMark/>
          </w:tcPr>
          <w:p w14:paraId="3A655BF8"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2200</w:t>
            </w:r>
          </w:p>
        </w:tc>
        <w:tc>
          <w:tcPr>
            <w:tcW w:w="800" w:type="dxa"/>
            <w:tcBorders>
              <w:top w:val="nil"/>
              <w:left w:val="nil"/>
              <w:bottom w:val="single" w:sz="4" w:space="0" w:color="auto"/>
              <w:right w:val="single" w:sz="4" w:space="0" w:color="auto"/>
            </w:tcBorders>
            <w:shd w:val="clear" w:color="000000" w:fill="B7DEE8"/>
            <w:noWrap/>
            <w:vAlign w:val="bottom"/>
            <w:hideMark/>
          </w:tcPr>
          <w:p w14:paraId="5D860E70"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2500</w:t>
            </w:r>
          </w:p>
        </w:tc>
        <w:tc>
          <w:tcPr>
            <w:tcW w:w="800" w:type="dxa"/>
            <w:tcBorders>
              <w:top w:val="nil"/>
              <w:left w:val="nil"/>
              <w:bottom w:val="single" w:sz="4" w:space="0" w:color="auto"/>
              <w:right w:val="single" w:sz="4" w:space="0" w:color="auto"/>
            </w:tcBorders>
            <w:shd w:val="clear" w:color="000000" w:fill="B7DEE8"/>
            <w:noWrap/>
            <w:vAlign w:val="bottom"/>
            <w:hideMark/>
          </w:tcPr>
          <w:p w14:paraId="7AE4B441"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0,88</w:t>
            </w:r>
          </w:p>
        </w:tc>
        <w:tc>
          <w:tcPr>
            <w:tcW w:w="800" w:type="dxa"/>
            <w:tcBorders>
              <w:top w:val="nil"/>
              <w:left w:val="nil"/>
              <w:bottom w:val="single" w:sz="4" w:space="0" w:color="auto"/>
              <w:right w:val="single" w:sz="4" w:space="0" w:color="auto"/>
            </w:tcBorders>
            <w:shd w:val="clear" w:color="000000" w:fill="B7DEE8"/>
            <w:noWrap/>
            <w:vAlign w:val="bottom"/>
            <w:hideMark/>
          </w:tcPr>
          <w:p w14:paraId="32E40C16" w14:textId="77777777" w:rsidR="0079384B" w:rsidRPr="0079384B" w:rsidRDefault="0079384B" w:rsidP="0079384B">
            <w:pPr>
              <w:spacing w:after="0" w:line="240" w:lineRule="auto"/>
              <w:jc w:val="center"/>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4,33</w:t>
            </w:r>
          </w:p>
        </w:tc>
        <w:tc>
          <w:tcPr>
            <w:tcW w:w="800" w:type="dxa"/>
            <w:tcBorders>
              <w:top w:val="nil"/>
              <w:left w:val="nil"/>
              <w:bottom w:val="single" w:sz="4" w:space="0" w:color="auto"/>
              <w:right w:val="single" w:sz="4" w:space="0" w:color="auto"/>
            </w:tcBorders>
            <w:shd w:val="clear" w:color="000000" w:fill="B7DEE8"/>
            <w:noWrap/>
            <w:vAlign w:val="bottom"/>
            <w:hideMark/>
          </w:tcPr>
          <w:p w14:paraId="71B0862D" w14:textId="77777777" w:rsidR="0079384B" w:rsidRPr="0079384B" w:rsidRDefault="0079384B" w:rsidP="0079384B">
            <w:pPr>
              <w:spacing w:after="0" w:line="240" w:lineRule="auto"/>
              <w:jc w:val="right"/>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3,8104</w:t>
            </w:r>
          </w:p>
        </w:tc>
        <w:tc>
          <w:tcPr>
            <w:tcW w:w="1664" w:type="dxa"/>
            <w:tcBorders>
              <w:top w:val="nil"/>
              <w:left w:val="nil"/>
              <w:bottom w:val="single" w:sz="4" w:space="0" w:color="auto"/>
              <w:right w:val="single" w:sz="4" w:space="0" w:color="auto"/>
            </w:tcBorders>
            <w:shd w:val="clear" w:color="000000" w:fill="B7DEE8"/>
            <w:noWrap/>
            <w:vAlign w:val="bottom"/>
            <w:hideMark/>
          </w:tcPr>
          <w:p w14:paraId="1C18528D" w14:textId="77777777" w:rsidR="0079384B" w:rsidRPr="0079384B" w:rsidRDefault="0079384B" w:rsidP="0079384B">
            <w:pPr>
              <w:spacing w:after="0" w:line="240" w:lineRule="auto"/>
              <w:rPr>
                <w:rFonts w:ascii="Helv" w:eastAsia="Times New Roman" w:hAnsi="Helv" w:cs="Times New Roman"/>
                <w:b/>
                <w:bCs/>
                <w:kern w:val="0"/>
                <w:sz w:val="20"/>
                <w:szCs w:val="20"/>
                <w:lang w:eastAsia="is-IS"/>
                <w14:ligatures w14:val="none"/>
              </w:rPr>
            </w:pPr>
            <w:r w:rsidRPr="0079384B">
              <w:rPr>
                <w:rFonts w:ascii="Helv" w:eastAsia="Times New Roman" w:hAnsi="Helv" w:cs="Times New Roman"/>
                <w:b/>
                <w:bCs/>
                <w:kern w:val="0"/>
                <w:sz w:val="20"/>
                <w:szCs w:val="20"/>
                <w:lang w:eastAsia="is-IS"/>
                <w14:ligatures w14:val="none"/>
              </w:rPr>
              <w:t>Síðgróðursetn.</w:t>
            </w:r>
          </w:p>
        </w:tc>
        <w:tc>
          <w:tcPr>
            <w:tcW w:w="800" w:type="dxa"/>
            <w:tcBorders>
              <w:top w:val="nil"/>
              <w:left w:val="nil"/>
              <w:bottom w:val="single" w:sz="4" w:space="0" w:color="auto"/>
              <w:right w:val="single" w:sz="4" w:space="0" w:color="auto"/>
            </w:tcBorders>
            <w:shd w:val="clear" w:color="000000" w:fill="B7DEE8"/>
            <w:noWrap/>
            <w:vAlign w:val="bottom"/>
            <w:hideMark/>
          </w:tcPr>
          <w:p w14:paraId="6C23BBC5"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1923FFE2" w14:textId="77777777" w:rsidTr="0079384B">
        <w:trPr>
          <w:trHeight w:val="260"/>
        </w:trPr>
        <w:tc>
          <w:tcPr>
            <w:tcW w:w="1019" w:type="dxa"/>
            <w:tcBorders>
              <w:top w:val="nil"/>
              <w:left w:val="single" w:sz="4" w:space="0" w:color="auto"/>
              <w:bottom w:val="nil"/>
              <w:right w:val="single" w:sz="4" w:space="0" w:color="auto"/>
            </w:tcBorders>
            <w:shd w:val="clear" w:color="auto" w:fill="auto"/>
            <w:noWrap/>
            <w:vAlign w:val="bottom"/>
            <w:hideMark/>
          </w:tcPr>
          <w:p w14:paraId="133BCC26"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 </w:t>
            </w:r>
          </w:p>
        </w:tc>
        <w:tc>
          <w:tcPr>
            <w:tcW w:w="1040" w:type="dxa"/>
            <w:tcBorders>
              <w:top w:val="nil"/>
              <w:left w:val="nil"/>
              <w:bottom w:val="nil"/>
              <w:right w:val="single" w:sz="4" w:space="0" w:color="auto"/>
            </w:tcBorders>
            <w:shd w:val="clear" w:color="auto" w:fill="auto"/>
            <w:noWrap/>
            <w:vAlign w:val="bottom"/>
            <w:hideMark/>
          </w:tcPr>
          <w:p w14:paraId="78137B82" w14:textId="77777777" w:rsidR="0079384B" w:rsidRPr="0079384B" w:rsidRDefault="0079384B" w:rsidP="0079384B">
            <w:pPr>
              <w:spacing w:after="0" w:line="240" w:lineRule="auto"/>
              <w:jc w:val="right"/>
              <w:rPr>
                <w:rFonts w:ascii="Helv" w:eastAsia="Times New Roman" w:hAnsi="Helv" w:cs="Times New Roman"/>
                <w:b/>
                <w:bCs/>
                <w:kern w:val="0"/>
                <w:sz w:val="20"/>
                <w:szCs w:val="20"/>
                <w:lang w:eastAsia="is-IS"/>
                <w14:ligatures w14:val="none"/>
              </w:rPr>
            </w:pPr>
            <w:r w:rsidRPr="0079384B">
              <w:rPr>
                <w:rFonts w:ascii="Helv" w:eastAsia="Times New Roman" w:hAnsi="Helv" w:cs="Times New Roman"/>
                <w:b/>
                <w:bCs/>
                <w:kern w:val="0"/>
                <w:sz w:val="20"/>
                <w:szCs w:val="20"/>
                <w:lang w:eastAsia="is-IS"/>
                <w14:ligatures w14:val="none"/>
              </w:rPr>
              <w:t>104.013</w:t>
            </w:r>
          </w:p>
        </w:tc>
        <w:tc>
          <w:tcPr>
            <w:tcW w:w="800" w:type="dxa"/>
            <w:tcBorders>
              <w:top w:val="nil"/>
              <w:left w:val="nil"/>
              <w:bottom w:val="nil"/>
              <w:right w:val="single" w:sz="4" w:space="0" w:color="auto"/>
            </w:tcBorders>
            <w:shd w:val="clear" w:color="auto" w:fill="auto"/>
            <w:noWrap/>
            <w:vAlign w:val="bottom"/>
            <w:hideMark/>
          </w:tcPr>
          <w:p w14:paraId="1E7622CA"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 </w:t>
            </w:r>
          </w:p>
        </w:tc>
        <w:tc>
          <w:tcPr>
            <w:tcW w:w="800" w:type="dxa"/>
            <w:tcBorders>
              <w:top w:val="nil"/>
              <w:left w:val="nil"/>
              <w:bottom w:val="nil"/>
              <w:right w:val="single" w:sz="4" w:space="0" w:color="auto"/>
            </w:tcBorders>
            <w:shd w:val="clear" w:color="auto" w:fill="auto"/>
            <w:noWrap/>
            <w:vAlign w:val="bottom"/>
            <w:hideMark/>
          </w:tcPr>
          <w:p w14:paraId="35215CE6" w14:textId="77777777" w:rsidR="0079384B" w:rsidRPr="0079384B" w:rsidRDefault="0079384B" w:rsidP="0079384B">
            <w:pPr>
              <w:spacing w:after="0" w:line="240" w:lineRule="auto"/>
              <w:jc w:val="right"/>
              <w:rPr>
                <w:rFonts w:ascii="Helv" w:eastAsia="Times New Roman" w:hAnsi="Helv" w:cs="Times New Roman"/>
                <w:b/>
                <w:bCs/>
                <w:kern w:val="0"/>
                <w:sz w:val="20"/>
                <w:szCs w:val="20"/>
                <w:lang w:eastAsia="is-IS"/>
                <w14:ligatures w14:val="none"/>
              </w:rPr>
            </w:pPr>
            <w:r w:rsidRPr="0079384B">
              <w:rPr>
                <w:rFonts w:ascii="Helv" w:eastAsia="Times New Roman" w:hAnsi="Helv" w:cs="Times New Roman"/>
                <w:b/>
                <w:bCs/>
                <w:kern w:val="0"/>
                <w:sz w:val="20"/>
                <w:szCs w:val="20"/>
                <w:lang w:eastAsia="is-IS"/>
                <w14:ligatures w14:val="none"/>
              </w:rPr>
              <w:t>38,77</w:t>
            </w:r>
          </w:p>
        </w:tc>
        <w:tc>
          <w:tcPr>
            <w:tcW w:w="800" w:type="dxa"/>
            <w:tcBorders>
              <w:top w:val="nil"/>
              <w:left w:val="nil"/>
              <w:bottom w:val="nil"/>
              <w:right w:val="single" w:sz="4" w:space="0" w:color="auto"/>
            </w:tcBorders>
            <w:shd w:val="clear" w:color="auto" w:fill="auto"/>
            <w:noWrap/>
            <w:vAlign w:val="bottom"/>
            <w:hideMark/>
          </w:tcPr>
          <w:p w14:paraId="5BF5C243"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 </w:t>
            </w:r>
          </w:p>
        </w:tc>
        <w:tc>
          <w:tcPr>
            <w:tcW w:w="800" w:type="dxa"/>
            <w:tcBorders>
              <w:top w:val="nil"/>
              <w:left w:val="nil"/>
              <w:bottom w:val="nil"/>
              <w:right w:val="single" w:sz="4" w:space="0" w:color="auto"/>
            </w:tcBorders>
            <w:shd w:val="clear" w:color="auto" w:fill="auto"/>
            <w:noWrap/>
            <w:vAlign w:val="bottom"/>
            <w:hideMark/>
          </w:tcPr>
          <w:p w14:paraId="7E2A74F4" w14:textId="77777777" w:rsidR="0079384B" w:rsidRPr="0079384B" w:rsidRDefault="0079384B" w:rsidP="0079384B">
            <w:pPr>
              <w:spacing w:after="0" w:line="240" w:lineRule="auto"/>
              <w:jc w:val="right"/>
              <w:rPr>
                <w:rFonts w:ascii="Helv" w:eastAsia="Times New Roman" w:hAnsi="Helv" w:cs="Times New Roman"/>
                <w:b/>
                <w:bCs/>
                <w:kern w:val="0"/>
                <w:sz w:val="20"/>
                <w:szCs w:val="20"/>
                <w:lang w:eastAsia="is-IS"/>
                <w14:ligatures w14:val="none"/>
              </w:rPr>
            </w:pPr>
            <w:r w:rsidRPr="0079384B">
              <w:rPr>
                <w:rFonts w:ascii="Helv" w:eastAsia="Times New Roman" w:hAnsi="Helv" w:cs="Times New Roman"/>
                <w:b/>
                <w:bCs/>
                <w:kern w:val="0"/>
                <w:sz w:val="20"/>
                <w:szCs w:val="20"/>
                <w:lang w:eastAsia="is-IS"/>
                <w14:ligatures w14:val="none"/>
              </w:rPr>
              <w:t>397,11</w:t>
            </w:r>
          </w:p>
        </w:tc>
        <w:tc>
          <w:tcPr>
            <w:tcW w:w="1664" w:type="dxa"/>
            <w:tcBorders>
              <w:top w:val="nil"/>
              <w:left w:val="nil"/>
              <w:bottom w:val="nil"/>
              <w:right w:val="single" w:sz="4" w:space="0" w:color="auto"/>
            </w:tcBorders>
            <w:shd w:val="clear" w:color="auto" w:fill="auto"/>
            <w:noWrap/>
            <w:vAlign w:val="bottom"/>
            <w:hideMark/>
          </w:tcPr>
          <w:p w14:paraId="3DD5B511"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r w:rsidRPr="0079384B">
              <w:rPr>
                <w:rFonts w:ascii="Helv" w:eastAsia="Times New Roman" w:hAnsi="Helv" w:cs="Times New Roman"/>
                <w:kern w:val="0"/>
                <w:sz w:val="20"/>
                <w:szCs w:val="20"/>
                <w:lang w:eastAsia="is-IS"/>
                <w14:ligatures w14:val="none"/>
              </w:rPr>
              <w:t> </w:t>
            </w:r>
          </w:p>
        </w:tc>
        <w:tc>
          <w:tcPr>
            <w:tcW w:w="800" w:type="dxa"/>
            <w:tcBorders>
              <w:top w:val="nil"/>
              <w:left w:val="nil"/>
              <w:bottom w:val="nil"/>
              <w:right w:val="single" w:sz="4" w:space="0" w:color="auto"/>
            </w:tcBorders>
            <w:shd w:val="clear" w:color="auto" w:fill="auto"/>
            <w:noWrap/>
            <w:textDirection w:val="btLr"/>
            <w:vAlign w:val="bottom"/>
            <w:hideMark/>
          </w:tcPr>
          <w:p w14:paraId="4A9033E7"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r w:rsidRPr="0079384B">
              <w:rPr>
                <w:rFonts w:ascii="Helv" w:eastAsia="Times New Roman" w:hAnsi="Helv" w:cs="Times New Roman"/>
                <w:kern w:val="0"/>
                <w:sz w:val="16"/>
                <w:szCs w:val="16"/>
                <w:lang w:eastAsia="is-IS"/>
                <w14:ligatures w14:val="none"/>
              </w:rPr>
              <w:t> </w:t>
            </w:r>
          </w:p>
        </w:tc>
      </w:tr>
      <w:tr w:rsidR="0079384B" w:rsidRPr="0079384B" w14:paraId="4B3914C7" w14:textId="77777777" w:rsidTr="0079384B">
        <w:trPr>
          <w:trHeight w:val="260"/>
        </w:trPr>
        <w:tc>
          <w:tcPr>
            <w:tcW w:w="1019" w:type="dxa"/>
            <w:tcBorders>
              <w:top w:val="nil"/>
              <w:left w:val="single" w:sz="4" w:space="0" w:color="auto"/>
              <w:bottom w:val="single" w:sz="4" w:space="0" w:color="auto"/>
              <w:right w:val="single" w:sz="4" w:space="0" w:color="auto"/>
            </w:tcBorders>
            <w:shd w:val="clear" w:color="auto" w:fill="auto"/>
            <w:noWrap/>
            <w:vAlign w:val="bottom"/>
          </w:tcPr>
          <w:p w14:paraId="1394E6DC"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p>
        </w:tc>
        <w:tc>
          <w:tcPr>
            <w:tcW w:w="1040" w:type="dxa"/>
            <w:tcBorders>
              <w:top w:val="nil"/>
              <w:left w:val="nil"/>
              <w:bottom w:val="single" w:sz="4" w:space="0" w:color="auto"/>
              <w:right w:val="single" w:sz="4" w:space="0" w:color="auto"/>
            </w:tcBorders>
            <w:shd w:val="clear" w:color="auto" w:fill="auto"/>
            <w:noWrap/>
            <w:vAlign w:val="bottom"/>
          </w:tcPr>
          <w:p w14:paraId="52694802" w14:textId="77777777" w:rsidR="0079384B" w:rsidRPr="0079384B" w:rsidRDefault="0079384B" w:rsidP="0079384B">
            <w:pPr>
              <w:spacing w:after="0" w:line="240" w:lineRule="auto"/>
              <w:jc w:val="right"/>
              <w:rPr>
                <w:rFonts w:ascii="Helv" w:eastAsia="Times New Roman" w:hAnsi="Helv" w:cs="Times New Roman"/>
                <w:b/>
                <w:bCs/>
                <w:kern w:val="0"/>
                <w:sz w:val="20"/>
                <w:szCs w:val="20"/>
                <w:lang w:eastAsia="is-IS"/>
                <w14:ligatures w14:val="none"/>
              </w:rPr>
            </w:pPr>
          </w:p>
        </w:tc>
        <w:tc>
          <w:tcPr>
            <w:tcW w:w="800" w:type="dxa"/>
            <w:tcBorders>
              <w:top w:val="nil"/>
              <w:left w:val="nil"/>
              <w:bottom w:val="single" w:sz="4" w:space="0" w:color="auto"/>
              <w:right w:val="single" w:sz="4" w:space="0" w:color="auto"/>
            </w:tcBorders>
            <w:shd w:val="clear" w:color="auto" w:fill="auto"/>
            <w:noWrap/>
            <w:vAlign w:val="bottom"/>
          </w:tcPr>
          <w:p w14:paraId="2BFC5682"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p>
        </w:tc>
        <w:tc>
          <w:tcPr>
            <w:tcW w:w="800" w:type="dxa"/>
            <w:tcBorders>
              <w:top w:val="nil"/>
              <w:left w:val="nil"/>
              <w:bottom w:val="single" w:sz="4" w:space="0" w:color="auto"/>
              <w:right w:val="single" w:sz="4" w:space="0" w:color="auto"/>
            </w:tcBorders>
            <w:shd w:val="clear" w:color="auto" w:fill="auto"/>
            <w:noWrap/>
            <w:vAlign w:val="bottom"/>
          </w:tcPr>
          <w:p w14:paraId="0A8F94A5" w14:textId="77777777" w:rsidR="0079384B" w:rsidRPr="0079384B" w:rsidRDefault="0079384B" w:rsidP="0079384B">
            <w:pPr>
              <w:spacing w:after="0" w:line="240" w:lineRule="auto"/>
              <w:jc w:val="right"/>
              <w:rPr>
                <w:rFonts w:ascii="Helv" w:eastAsia="Times New Roman" w:hAnsi="Helv" w:cs="Times New Roman"/>
                <w:b/>
                <w:bCs/>
                <w:kern w:val="0"/>
                <w:sz w:val="20"/>
                <w:szCs w:val="20"/>
                <w:lang w:eastAsia="is-IS"/>
                <w14:ligatures w14:val="none"/>
              </w:rPr>
            </w:pPr>
          </w:p>
        </w:tc>
        <w:tc>
          <w:tcPr>
            <w:tcW w:w="800" w:type="dxa"/>
            <w:tcBorders>
              <w:top w:val="nil"/>
              <w:left w:val="nil"/>
              <w:bottom w:val="single" w:sz="4" w:space="0" w:color="auto"/>
              <w:right w:val="single" w:sz="4" w:space="0" w:color="auto"/>
            </w:tcBorders>
            <w:shd w:val="clear" w:color="auto" w:fill="auto"/>
            <w:noWrap/>
            <w:vAlign w:val="bottom"/>
          </w:tcPr>
          <w:p w14:paraId="41462222"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p>
        </w:tc>
        <w:tc>
          <w:tcPr>
            <w:tcW w:w="800" w:type="dxa"/>
            <w:tcBorders>
              <w:top w:val="nil"/>
              <w:left w:val="nil"/>
              <w:bottom w:val="single" w:sz="4" w:space="0" w:color="auto"/>
              <w:right w:val="single" w:sz="4" w:space="0" w:color="auto"/>
            </w:tcBorders>
            <w:shd w:val="clear" w:color="auto" w:fill="auto"/>
            <w:noWrap/>
            <w:vAlign w:val="bottom"/>
          </w:tcPr>
          <w:p w14:paraId="3A9841ED" w14:textId="77777777" w:rsidR="0079384B" w:rsidRPr="0079384B" w:rsidRDefault="0079384B" w:rsidP="0079384B">
            <w:pPr>
              <w:spacing w:after="0" w:line="240" w:lineRule="auto"/>
              <w:jc w:val="right"/>
              <w:rPr>
                <w:rFonts w:ascii="Helv" w:eastAsia="Times New Roman" w:hAnsi="Helv" w:cs="Times New Roman"/>
                <w:b/>
                <w:bCs/>
                <w:kern w:val="0"/>
                <w:sz w:val="20"/>
                <w:szCs w:val="20"/>
                <w:lang w:eastAsia="is-IS"/>
                <w14:ligatures w14:val="none"/>
              </w:rPr>
            </w:pPr>
          </w:p>
        </w:tc>
        <w:tc>
          <w:tcPr>
            <w:tcW w:w="1664" w:type="dxa"/>
            <w:tcBorders>
              <w:top w:val="nil"/>
              <w:left w:val="nil"/>
              <w:bottom w:val="single" w:sz="4" w:space="0" w:color="auto"/>
              <w:right w:val="single" w:sz="4" w:space="0" w:color="auto"/>
            </w:tcBorders>
            <w:shd w:val="clear" w:color="auto" w:fill="auto"/>
            <w:noWrap/>
            <w:vAlign w:val="bottom"/>
          </w:tcPr>
          <w:p w14:paraId="7E25F730" w14:textId="77777777" w:rsidR="0079384B" w:rsidRPr="0079384B" w:rsidRDefault="0079384B" w:rsidP="0079384B">
            <w:pPr>
              <w:spacing w:after="0" w:line="240" w:lineRule="auto"/>
              <w:rPr>
                <w:rFonts w:ascii="Helv" w:eastAsia="Times New Roman" w:hAnsi="Helv" w:cs="Times New Roman"/>
                <w:kern w:val="0"/>
                <w:sz w:val="20"/>
                <w:szCs w:val="20"/>
                <w:lang w:eastAsia="is-IS"/>
                <w14:ligatures w14:val="none"/>
              </w:rPr>
            </w:pPr>
          </w:p>
        </w:tc>
        <w:tc>
          <w:tcPr>
            <w:tcW w:w="800" w:type="dxa"/>
            <w:tcBorders>
              <w:top w:val="nil"/>
              <w:left w:val="nil"/>
              <w:bottom w:val="single" w:sz="4" w:space="0" w:color="auto"/>
              <w:right w:val="single" w:sz="4" w:space="0" w:color="auto"/>
            </w:tcBorders>
            <w:shd w:val="clear" w:color="auto" w:fill="auto"/>
            <w:noWrap/>
            <w:textDirection w:val="btLr"/>
            <w:vAlign w:val="bottom"/>
          </w:tcPr>
          <w:p w14:paraId="1188E154" w14:textId="77777777" w:rsidR="0079384B" w:rsidRPr="0079384B" w:rsidRDefault="0079384B" w:rsidP="0079384B">
            <w:pPr>
              <w:spacing w:after="0" w:line="240" w:lineRule="auto"/>
              <w:rPr>
                <w:rFonts w:ascii="Helv" w:eastAsia="Times New Roman" w:hAnsi="Helv" w:cs="Times New Roman"/>
                <w:kern w:val="0"/>
                <w:sz w:val="16"/>
                <w:szCs w:val="16"/>
                <w:lang w:eastAsia="is-IS"/>
                <w14:ligatures w14:val="none"/>
              </w:rPr>
            </w:pPr>
          </w:p>
        </w:tc>
      </w:tr>
    </w:tbl>
    <w:p w14:paraId="50BD7242" w14:textId="77777777" w:rsidR="00AB33FF" w:rsidRDefault="00AB33FF">
      <w:pPr>
        <w:rPr>
          <w:sz w:val="24"/>
          <w:szCs w:val="24"/>
        </w:rPr>
      </w:pPr>
    </w:p>
    <w:p w14:paraId="246AB752" w14:textId="6F587DCF" w:rsidR="00AB33FF" w:rsidRDefault="0079384B">
      <w:pPr>
        <w:rPr>
          <w:sz w:val="24"/>
          <w:szCs w:val="24"/>
        </w:rPr>
      </w:pPr>
      <w:r>
        <w:rPr>
          <w:sz w:val="24"/>
          <w:szCs w:val="24"/>
        </w:rPr>
        <w:t>Ofangreindar tölur eru fengnar úr reitum: 15, 32, 34, 50-72.  Þeir eru samtals 38,39 ha. Það sem uppá vantar að 50 ha er svæði sem fer undir vegslóða og ekki er plantað alveg að girðingum, heldur skilið eftir</w:t>
      </w:r>
      <w:r w:rsidR="00A82E12">
        <w:rPr>
          <w:sz w:val="24"/>
          <w:szCs w:val="24"/>
        </w:rPr>
        <w:t xml:space="preserve"> </w:t>
      </w:r>
      <w:r>
        <w:rPr>
          <w:sz w:val="24"/>
          <w:szCs w:val="24"/>
        </w:rPr>
        <w:t>ca</w:t>
      </w:r>
      <w:r w:rsidR="00A82E12">
        <w:rPr>
          <w:sz w:val="24"/>
          <w:szCs w:val="24"/>
        </w:rPr>
        <w:t>.</w:t>
      </w:r>
      <w:r>
        <w:rPr>
          <w:sz w:val="24"/>
          <w:szCs w:val="24"/>
        </w:rPr>
        <w:t xml:space="preserve"> 5 metra auð spilda</w:t>
      </w:r>
      <w:r w:rsidR="00A82E12">
        <w:rPr>
          <w:sz w:val="24"/>
          <w:szCs w:val="24"/>
        </w:rPr>
        <w:t xml:space="preserve"> meðfram þeim.</w:t>
      </w:r>
    </w:p>
    <w:p w14:paraId="165DAF2F" w14:textId="77777777" w:rsidR="00AB33FF" w:rsidRPr="005459C1" w:rsidRDefault="00AB33FF">
      <w:pPr>
        <w:rPr>
          <w:sz w:val="24"/>
          <w:szCs w:val="24"/>
        </w:rPr>
      </w:pPr>
    </w:p>
    <w:p w14:paraId="50BB644F" w14:textId="3F593403" w:rsidR="00FE7800" w:rsidRDefault="00FE7800">
      <w:pPr>
        <w:rPr>
          <w:b/>
          <w:bCs/>
          <w:sz w:val="24"/>
          <w:szCs w:val="24"/>
        </w:rPr>
      </w:pPr>
      <w:r>
        <w:rPr>
          <w:b/>
          <w:bCs/>
          <w:sz w:val="24"/>
          <w:szCs w:val="24"/>
        </w:rPr>
        <w:t>Nýgróðursetning:  (sjá ræktunaráætlun)</w:t>
      </w:r>
      <w:r w:rsidR="0079384B">
        <w:rPr>
          <w:b/>
          <w:bCs/>
          <w:sz w:val="24"/>
          <w:szCs w:val="24"/>
        </w:rPr>
        <w:t xml:space="preserve"> alls 97.825 plöntur deilt á  38,39 ha = 2548 pl/ha að meðaltali</w:t>
      </w:r>
    </w:p>
    <w:p w14:paraId="010D5028" w14:textId="08573DD3" w:rsidR="005459C1" w:rsidRDefault="007F0594">
      <w:pPr>
        <w:rPr>
          <w:b/>
          <w:bCs/>
          <w:sz w:val="24"/>
          <w:szCs w:val="24"/>
        </w:rPr>
      </w:pPr>
      <w:r>
        <w:rPr>
          <w:b/>
          <w:bCs/>
          <w:sz w:val="24"/>
          <w:szCs w:val="24"/>
        </w:rPr>
        <w:t>Meðalbinding</w:t>
      </w:r>
      <w:r w:rsidR="00AB33FF">
        <w:rPr>
          <w:b/>
          <w:bCs/>
          <w:sz w:val="24"/>
          <w:szCs w:val="24"/>
        </w:rPr>
        <w:t xml:space="preserve"> 50 ha</w:t>
      </w:r>
      <w:r w:rsidR="00A82E12">
        <w:rPr>
          <w:b/>
          <w:bCs/>
          <w:sz w:val="24"/>
          <w:szCs w:val="24"/>
        </w:rPr>
        <w:t xml:space="preserve"> (38,39 ha)</w:t>
      </w:r>
      <w:r w:rsidR="00AB33FF">
        <w:rPr>
          <w:b/>
          <w:bCs/>
          <w:sz w:val="24"/>
          <w:szCs w:val="24"/>
        </w:rPr>
        <w:t xml:space="preserve"> viðbótarinnar</w:t>
      </w:r>
      <w:r>
        <w:rPr>
          <w:b/>
          <w:bCs/>
          <w:sz w:val="24"/>
          <w:szCs w:val="24"/>
        </w:rPr>
        <w:t xml:space="preserve"> pr ár miðað við 50 ára vaxtarlotu</w:t>
      </w:r>
      <w:r w:rsidR="008F6585">
        <w:rPr>
          <w:b/>
          <w:bCs/>
          <w:sz w:val="24"/>
          <w:szCs w:val="24"/>
        </w:rPr>
        <w:t xml:space="preserve"> er </w:t>
      </w:r>
      <w:r w:rsidR="0079384B">
        <w:rPr>
          <w:b/>
          <w:bCs/>
          <w:sz w:val="24"/>
          <w:szCs w:val="24"/>
        </w:rPr>
        <w:t>397</w:t>
      </w:r>
      <w:r w:rsidR="008F6585">
        <w:rPr>
          <w:b/>
          <w:bCs/>
          <w:sz w:val="24"/>
          <w:szCs w:val="24"/>
        </w:rPr>
        <w:t xml:space="preserve"> m</w:t>
      </w:r>
      <w:r w:rsidR="000B397E">
        <w:rPr>
          <w:b/>
          <w:bCs/>
          <w:sz w:val="24"/>
          <w:szCs w:val="24"/>
        </w:rPr>
        <w:t xml:space="preserve">3 </w:t>
      </w:r>
      <w:r w:rsidR="008F6585">
        <w:rPr>
          <w:b/>
          <w:bCs/>
          <w:sz w:val="24"/>
          <w:szCs w:val="24"/>
        </w:rPr>
        <w:t xml:space="preserve">viðar og </w:t>
      </w:r>
      <w:r w:rsidR="0079384B">
        <w:rPr>
          <w:b/>
          <w:bCs/>
          <w:sz w:val="24"/>
          <w:szCs w:val="24"/>
        </w:rPr>
        <w:t>397</w:t>
      </w:r>
      <w:r w:rsidR="00AB33FF">
        <w:rPr>
          <w:b/>
          <w:bCs/>
          <w:sz w:val="24"/>
          <w:szCs w:val="24"/>
        </w:rPr>
        <w:t xml:space="preserve"> </w:t>
      </w:r>
      <w:r w:rsidR="008F6585">
        <w:rPr>
          <w:b/>
          <w:bCs/>
          <w:sz w:val="24"/>
          <w:szCs w:val="24"/>
        </w:rPr>
        <w:t>tonn kolefnis.</w:t>
      </w:r>
    </w:p>
    <w:p w14:paraId="712C1CC5" w14:textId="73885F38" w:rsidR="00F01A57" w:rsidRDefault="00AB33FF">
      <w:pPr>
        <w:rPr>
          <w:b/>
          <w:bCs/>
          <w:sz w:val="24"/>
          <w:szCs w:val="24"/>
        </w:rPr>
      </w:pPr>
      <w:r>
        <w:rPr>
          <w:b/>
          <w:bCs/>
          <w:sz w:val="24"/>
          <w:szCs w:val="24"/>
        </w:rPr>
        <w:t xml:space="preserve"> </w:t>
      </w:r>
    </w:p>
    <w:p w14:paraId="5663A088" w14:textId="77777777" w:rsidR="005E6462" w:rsidRDefault="005E6462">
      <w:pPr>
        <w:rPr>
          <w:b/>
          <w:bCs/>
          <w:sz w:val="24"/>
          <w:szCs w:val="24"/>
        </w:rPr>
      </w:pPr>
    </w:p>
    <w:p w14:paraId="001CB3BA" w14:textId="135CCD13" w:rsidR="00F01A57" w:rsidRDefault="0079384B">
      <w:pPr>
        <w:rPr>
          <w:b/>
          <w:bCs/>
          <w:sz w:val="24"/>
          <w:szCs w:val="24"/>
        </w:rPr>
      </w:pPr>
      <w:r>
        <w:rPr>
          <w:b/>
          <w:bCs/>
          <w:sz w:val="24"/>
          <w:szCs w:val="24"/>
        </w:rPr>
        <w:t xml:space="preserve"> </w:t>
      </w:r>
    </w:p>
    <w:p w14:paraId="5B74DDF9" w14:textId="0450D18D" w:rsidR="00F01A57" w:rsidRDefault="00A82E12">
      <w:pPr>
        <w:rPr>
          <w:b/>
          <w:bCs/>
          <w:sz w:val="24"/>
          <w:szCs w:val="24"/>
        </w:rPr>
      </w:pPr>
      <w:r>
        <w:rPr>
          <w:b/>
          <w:bCs/>
          <w:sz w:val="24"/>
          <w:szCs w:val="24"/>
        </w:rPr>
        <w:t xml:space="preserve"> </w:t>
      </w:r>
    </w:p>
    <w:p w14:paraId="379F155B" w14:textId="79265C23" w:rsidR="00FE4BA0" w:rsidRPr="00C82019" w:rsidRDefault="00A82E12">
      <w:pPr>
        <w:rPr>
          <w:b/>
          <w:bCs/>
          <w:sz w:val="24"/>
          <w:szCs w:val="24"/>
        </w:rPr>
      </w:pPr>
      <w:r>
        <w:rPr>
          <w:sz w:val="24"/>
          <w:szCs w:val="24"/>
        </w:rPr>
        <w:lastRenderedPageBreak/>
        <w:t xml:space="preserve"> </w:t>
      </w:r>
    </w:p>
    <w:p w14:paraId="154555A2" w14:textId="28F5DFBC" w:rsidR="00754F4E" w:rsidRPr="00AE3E04" w:rsidRDefault="00754F4E">
      <w:pPr>
        <w:rPr>
          <w:b/>
          <w:bCs/>
          <w:sz w:val="24"/>
          <w:szCs w:val="24"/>
        </w:rPr>
      </w:pPr>
      <w:r w:rsidRPr="00AE3E04">
        <w:rPr>
          <w:b/>
          <w:bCs/>
          <w:sz w:val="24"/>
          <w:szCs w:val="24"/>
        </w:rPr>
        <w:t>Áhrif skógræktarinnar</w:t>
      </w:r>
      <w:r w:rsidR="00AE3E04" w:rsidRPr="00AE3E04">
        <w:rPr>
          <w:b/>
          <w:bCs/>
          <w:sz w:val="24"/>
          <w:szCs w:val="24"/>
        </w:rPr>
        <w:t xml:space="preserve"> á umhverfið.</w:t>
      </w:r>
    </w:p>
    <w:p w14:paraId="1FA6343A" w14:textId="581551D4" w:rsidR="00AE3E04" w:rsidRDefault="00AE3E04">
      <w:pPr>
        <w:rPr>
          <w:sz w:val="24"/>
          <w:szCs w:val="24"/>
        </w:rPr>
      </w:pPr>
      <w:r w:rsidRPr="00AE3E04">
        <w:rPr>
          <w:b/>
          <w:bCs/>
          <w:sz w:val="24"/>
          <w:szCs w:val="24"/>
        </w:rPr>
        <w:t>Kostir:</w:t>
      </w:r>
      <w:r>
        <w:rPr>
          <w:sz w:val="24"/>
          <w:szCs w:val="24"/>
        </w:rPr>
        <w:t xml:space="preserve">  Fyrir  utan kolefnisbindingu verður til viður sem verður vöntunarvara í heiminum er tímar líða fram.  Önnur áhrif skógarins eru þau að skjólmyndun eykst í skóginum og í næsta nágrenni hans. Aukning verður í frjósem þess jarðvegs sem skógurinn stendur á  auk þess að geymsla jarðvegsins verður öruggari til framtíðar til hvers sem hann verður notaður þá.  Skógur er aftrukrkræf aðgerð en jarðvegurinn undir honum hefur aukið frjósemi sína við lokahögg.  Vera má að þá verði landinu breytt í  annars konar not.</w:t>
      </w:r>
    </w:p>
    <w:p w14:paraId="2C7F86A7" w14:textId="31271378" w:rsidR="00837A64" w:rsidRDefault="00837A64">
      <w:pPr>
        <w:rPr>
          <w:sz w:val="24"/>
          <w:szCs w:val="24"/>
        </w:rPr>
      </w:pPr>
      <w:r>
        <w:rPr>
          <w:sz w:val="24"/>
          <w:szCs w:val="24"/>
        </w:rPr>
        <w:t>Viðarframleiðsla verður grundvöllur atvinnu og iðnaðar.</w:t>
      </w:r>
    </w:p>
    <w:p w14:paraId="5D79056D" w14:textId="3155AE8A" w:rsidR="0059612F" w:rsidRDefault="0059612F">
      <w:pPr>
        <w:rPr>
          <w:sz w:val="24"/>
          <w:szCs w:val="24"/>
        </w:rPr>
      </w:pPr>
      <w:r>
        <w:rPr>
          <w:sz w:val="24"/>
          <w:szCs w:val="24"/>
        </w:rPr>
        <w:t>Skógur sá er hér um ræðir verður áfastur miklu stærri skógi á suðurmörkum þessa. Það hefur ætið verið talið að því stærri að flatarmáli sem skógarnir eru þeim mun betra varðandi vöxt. Þetta skýrist af því að kantáhrif</w:t>
      </w:r>
      <w:r w:rsidR="00AE36EE">
        <w:rPr>
          <w:sz w:val="24"/>
          <w:szCs w:val="24"/>
        </w:rPr>
        <w:t xml:space="preserve"> </w:t>
      </w:r>
      <w:r w:rsidR="00F5287D">
        <w:rPr>
          <w:sz w:val="24"/>
          <w:szCs w:val="24"/>
        </w:rPr>
        <w:t>veðurfars og vinda</w:t>
      </w:r>
      <w:r>
        <w:rPr>
          <w:sz w:val="24"/>
          <w:szCs w:val="24"/>
        </w:rPr>
        <w:t xml:space="preserve"> eru minni á stóra skóga en l</w:t>
      </w:r>
      <w:r w:rsidR="00F5287D">
        <w:rPr>
          <w:sz w:val="24"/>
          <w:szCs w:val="24"/>
        </w:rPr>
        <w:t>ítilla</w:t>
      </w:r>
      <w:r>
        <w:rPr>
          <w:sz w:val="24"/>
          <w:szCs w:val="24"/>
        </w:rPr>
        <w:t>. Minna hlutfall stóra skógarins eru kantar en litla skógarins.</w:t>
      </w:r>
    </w:p>
    <w:p w14:paraId="3FE0CE3C" w14:textId="3B95524C" w:rsidR="00F5287D" w:rsidRDefault="00AE3E04">
      <w:pPr>
        <w:rPr>
          <w:sz w:val="24"/>
          <w:szCs w:val="24"/>
        </w:rPr>
      </w:pPr>
      <w:r w:rsidRPr="00AE3E04">
        <w:rPr>
          <w:b/>
          <w:bCs/>
          <w:sz w:val="24"/>
          <w:szCs w:val="24"/>
        </w:rPr>
        <w:t>Gallar:</w:t>
      </w:r>
      <w:r>
        <w:rPr>
          <w:sz w:val="24"/>
          <w:szCs w:val="24"/>
        </w:rPr>
        <w:t xml:space="preserve">  Ekki verður séð að neinu fari aftur við það að breyta örreytis lyng og mosamóum  sem myndast hafa í aldanna rás vegna óvægilegrar notkunnar landsis,  í  skóg.  Ásýnd landsins breytist og verður græn allt árið.  Sumir sjá það sem galla en aðrir sem kost.</w:t>
      </w:r>
      <w:r w:rsidR="00A56028">
        <w:rPr>
          <w:sz w:val="24"/>
          <w:szCs w:val="24"/>
        </w:rPr>
        <w:t xml:space="preserve"> Sumir hafa áhyggjur af því að tré sái sér út fyrir </w:t>
      </w:r>
      <w:r w:rsidR="00D73CE3">
        <w:rPr>
          <w:sz w:val="24"/>
          <w:szCs w:val="24"/>
        </w:rPr>
        <w:t>skógana.  Mótvægisaðgerði móti þessu</w:t>
      </w:r>
      <w:r w:rsidR="007F0C2D">
        <w:rPr>
          <w:sz w:val="24"/>
          <w:szCs w:val="24"/>
        </w:rPr>
        <w:t xml:space="preserve"> eru tvennskonar: A) ef skógur er handan skógargirðingar skiptir sjálfsáningin engu máli, B) </w:t>
      </w:r>
      <w:r w:rsidR="00460713">
        <w:rPr>
          <w:sz w:val="24"/>
          <w:szCs w:val="24"/>
        </w:rPr>
        <w:t xml:space="preserve">ef ekki er ætlast til að skógurinn breiðist út handan girðinga  þá mun sauðfjárbeit </w:t>
      </w:r>
      <w:r w:rsidR="008A11B8">
        <w:rPr>
          <w:sz w:val="24"/>
          <w:szCs w:val="24"/>
        </w:rPr>
        <w:t>halda allri sjálfsáningu niðri.</w:t>
      </w:r>
      <w:r w:rsidR="00007A0C">
        <w:rPr>
          <w:sz w:val="24"/>
          <w:szCs w:val="24"/>
        </w:rPr>
        <w:t xml:space="preserve"> Þetta hafa bændur á Íslandi vitað í 1000 ár.</w:t>
      </w:r>
    </w:p>
    <w:p w14:paraId="505CFCC0" w14:textId="45D16E4E" w:rsidR="00837A64" w:rsidRDefault="00837A64" w:rsidP="00297B6C">
      <w:pPr>
        <w:rPr>
          <w:sz w:val="24"/>
          <w:szCs w:val="24"/>
        </w:rPr>
      </w:pPr>
      <w:r w:rsidRPr="00706556">
        <w:rPr>
          <w:b/>
          <w:bCs/>
          <w:sz w:val="24"/>
          <w:szCs w:val="24"/>
        </w:rPr>
        <w:t>Náttúrumynjar</w:t>
      </w:r>
      <w:r>
        <w:rPr>
          <w:sz w:val="24"/>
          <w:szCs w:val="24"/>
        </w:rPr>
        <w:t xml:space="preserve">: </w:t>
      </w:r>
      <w:r w:rsidR="00706556">
        <w:rPr>
          <w:sz w:val="24"/>
          <w:szCs w:val="24"/>
        </w:rPr>
        <w:t>Líklega eru Þrasaborgir merkastar náttúrumynjja á þessu svæði og komast þær óskaddaðar frá þessum skógum enda langt í þær. Útsýni  til þeirra frá helstu samgönguæðum  helst óraskað. Ekki verður séð að skógurinn raski öðrum mynjum í náttúrunni.</w:t>
      </w:r>
    </w:p>
    <w:p w14:paraId="680BD844" w14:textId="5B793748" w:rsidR="00AC5ED6" w:rsidRDefault="00AC5ED6">
      <w:pPr>
        <w:rPr>
          <w:sz w:val="24"/>
          <w:szCs w:val="24"/>
        </w:rPr>
      </w:pPr>
      <w:r w:rsidRPr="007D452F">
        <w:rPr>
          <w:b/>
          <w:bCs/>
          <w:sz w:val="24"/>
          <w:szCs w:val="24"/>
        </w:rPr>
        <w:t>Fornleifar:</w:t>
      </w:r>
      <w:r>
        <w:rPr>
          <w:sz w:val="24"/>
          <w:szCs w:val="24"/>
        </w:rPr>
        <w:t xml:space="preserve">  Ekki verður séð eftir yfir</w:t>
      </w:r>
      <w:r w:rsidR="007D452F">
        <w:rPr>
          <w:sz w:val="24"/>
          <w:szCs w:val="24"/>
        </w:rPr>
        <w:t>lestur</w:t>
      </w:r>
      <w:r>
        <w:rPr>
          <w:sz w:val="24"/>
          <w:szCs w:val="24"/>
        </w:rPr>
        <w:t xml:space="preserve"> um fornleifaskráningu Neðra Apavatns (Fornleifa-skráning í Grímsnesi lll : Birna Lárusdóttir  Fornleifastofnun Íslands FS 164-99063</w:t>
      </w:r>
      <w:r w:rsidR="007D452F">
        <w:rPr>
          <w:sz w:val="24"/>
          <w:szCs w:val="24"/>
        </w:rPr>
        <w:t xml:space="preserve"> Reykjavík 2002</w:t>
      </w:r>
      <w:r>
        <w:rPr>
          <w:sz w:val="24"/>
          <w:szCs w:val="24"/>
        </w:rPr>
        <w:t>)</w:t>
      </w:r>
      <w:r w:rsidR="007D452F">
        <w:rPr>
          <w:sz w:val="24"/>
          <w:szCs w:val="24"/>
        </w:rPr>
        <w:t xml:space="preserve"> að nokkrar fornleifar séu á því svæði sem skógræktin tekur til.</w:t>
      </w:r>
    </w:p>
    <w:p w14:paraId="544AA404" w14:textId="69940C12" w:rsidR="00C80C60" w:rsidRDefault="00C80C60" w:rsidP="00C80C60">
      <w:pPr>
        <w:jc w:val="right"/>
        <w:rPr>
          <w:sz w:val="24"/>
          <w:szCs w:val="24"/>
        </w:rPr>
      </w:pPr>
      <w:r>
        <w:rPr>
          <w:sz w:val="24"/>
          <w:szCs w:val="24"/>
        </w:rPr>
        <w:t xml:space="preserve">Selfossi </w:t>
      </w:r>
      <w:r w:rsidR="00A82E12">
        <w:rPr>
          <w:sz w:val="24"/>
          <w:szCs w:val="24"/>
        </w:rPr>
        <w:t>21/5 2024</w:t>
      </w:r>
    </w:p>
    <w:p w14:paraId="2038E169" w14:textId="72ABF70A" w:rsidR="00C80C60" w:rsidRDefault="00C80C60" w:rsidP="00C80C60">
      <w:pPr>
        <w:jc w:val="right"/>
        <w:rPr>
          <w:sz w:val="24"/>
          <w:szCs w:val="24"/>
        </w:rPr>
      </w:pPr>
      <w:r>
        <w:rPr>
          <w:sz w:val="24"/>
          <w:szCs w:val="24"/>
        </w:rPr>
        <w:t>Böðvar Guðmundsson</w:t>
      </w:r>
      <w:r w:rsidR="00433F64">
        <w:rPr>
          <w:sz w:val="24"/>
          <w:szCs w:val="24"/>
        </w:rPr>
        <w:t xml:space="preserve"> skógfræðingur</w:t>
      </w:r>
      <w:r>
        <w:rPr>
          <w:sz w:val="24"/>
          <w:szCs w:val="24"/>
        </w:rPr>
        <w:t xml:space="preserve"> .</w:t>
      </w:r>
    </w:p>
    <w:p w14:paraId="2A8FA218" w14:textId="634A443D" w:rsidR="00C80C60" w:rsidRDefault="00C80C60" w:rsidP="00C80C60">
      <w:pPr>
        <w:rPr>
          <w:sz w:val="24"/>
          <w:szCs w:val="24"/>
        </w:rPr>
      </w:pPr>
    </w:p>
    <w:p w14:paraId="3328C9FA" w14:textId="06BDC658" w:rsidR="00C80C60" w:rsidRPr="00081B86" w:rsidRDefault="00C80C60" w:rsidP="00C80C60">
      <w:pPr>
        <w:rPr>
          <w:b/>
          <w:bCs/>
          <w:sz w:val="28"/>
          <w:szCs w:val="28"/>
        </w:rPr>
      </w:pPr>
      <w:r w:rsidRPr="00081B86">
        <w:rPr>
          <w:b/>
          <w:bCs/>
          <w:sz w:val="28"/>
          <w:szCs w:val="28"/>
        </w:rPr>
        <w:t>Upplýsingar um verkefnið:</w:t>
      </w:r>
    </w:p>
    <w:p w14:paraId="396EE30E" w14:textId="1B85879C" w:rsidR="00C80C60" w:rsidRPr="00081B86" w:rsidRDefault="00C80C60" w:rsidP="00C80C60">
      <w:pPr>
        <w:rPr>
          <w:b/>
          <w:bCs/>
          <w:sz w:val="24"/>
          <w:szCs w:val="24"/>
        </w:rPr>
      </w:pPr>
      <w:r w:rsidRPr="00081B86">
        <w:rPr>
          <w:b/>
          <w:bCs/>
          <w:sz w:val="24"/>
          <w:szCs w:val="24"/>
        </w:rPr>
        <w:t>Eigandi og umráðaaðili:</w:t>
      </w:r>
    </w:p>
    <w:p w14:paraId="6CB036E6" w14:textId="6B7DF9DA" w:rsidR="00C80C60" w:rsidRDefault="00C80C60" w:rsidP="00C80C60">
      <w:pPr>
        <w:rPr>
          <w:sz w:val="24"/>
          <w:szCs w:val="24"/>
        </w:rPr>
      </w:pPr>
      <w:r>
        <w:rPr>
          <w:sz w:val="24"/>
          <w:szCs w:val="24"/>
        </w:rPr>
        <w:t xml:space="preserve">Hannes Lentz  kt...........................................    897-9082                      netfang: </w:t>
      </w:r>
      <w:hyperlink r:id="rId6" w:history="1">
        <w:r w:rsidRPr="00047A57">
          <w:rPr>
            <w:rStyle w:val="Hyperlink"/>
            <w:sz w:val="24"/>
            <w:szCs w:val="24"/>
          </w:rPr>
          <w:t>hannesl@tm.is</w:t>
        </w:r>
      </w:hyperlink>
    </w:p>
    <w:p w14:paraId="34DD8A05" w14:textId="5844D8DC" w:rsidR="00C80C60" w:rsidRDefault="00C80C60" w:rsidP="00C80C60">
      <w:pPr>
        <w:rPr>
          <w:sz w:val="24"/>
          <w:szCs w:val="24"/>
        </w:rPr>
      </w:pPr>
      <w:r>
        <w:rPr>
          <w:sz w:val="24"/>
          <w:szCs w:val="24"/>
        </w:rPr>
        <w:t>Ábyrgðaraðilar sem koma að verkefninu: faglegur ráðunautur: Böðvar Guðmundsson og landeigandi Hannes Lentz.</w:t>
      </w:r>
    </w:p>
    <w:p w14:paraId="6440676E" w14:textId="2288E295" w:rsidR="00C80C60" w:rsidRDefault="00C80C60" w:rsidP="00C80C60">
      <w:pPr>
        <w:rPr>
          <w:sz w:val="24"/>
          <w:szCs w:val="24"/>
        </w:rPr>
      </w:pPr>
      <w:r>
        <w:rPr>
          <w:sz w:val="24"/>
          <w:szCs w:val="24"/>
        </w:rPr>
        <w:t xml:space="preserve">Netföng:  </w:t>
      </w:r>
      <w:hyperlink r:id="rId7" w:history="1">
        <w:r w:rsidRPr="00047A57">
          <w:rPr>
            <w:rStyle w:val="Hyperlink"/>
            <w:sz w:val="24"/>
            <w:szCs w:val="24"/>
          </w:rPr>
          <w:t>boddibo@simnet.is</w:t>
        </w:r>
      </w:hyperlink>
      <w:r>
        <w:rPr>
          <w:sz w:val="24"/>
          <w:szCs w:val="24"/>
        </w:rPr>
        <w:t xml:space="preserve">     </w:t>
      </w:r>
      <w:hyperlink r:id="rId8" w:history="1">
        <w:r w:rsidRPr="00047A57">
          <w:rPr>
            <w:rStyle w:val="Hyperlink"/>
            <w:sz w:val="24"/>
            <w:szCs w:val="24"/>
          </w:rPr>
          <w:t>hannesl@tm.is</w:t>
        </w:r>
      </w:hyperlink>
    </w:p>
    <w:p w14:paraId="203BF350" w14:textId="26665273" w:rsidR="00C80C60" w:rsidRDefault="00C80C60" w:rsidP="00C80C60">
      <w:pPr>
        <w:rPr>
          <w:sz w:val="24"/>
          <w:szCs w:val="24"/>
        </w:rPr>
      </w:pPr>
      <w:r>
        <w:rPr>
          <w:sz w:val="24"/>
          <w:szCs w:val="24"/>
        </w:rPr>
        <w:lastRenderedPageBreak/>
        <w:t>Landeigandi ræður verktaka til jarðvinnslu og gróðursetningar auk þess sem hann framkvæmir sjálfur.</w:t>
      </w:r>
    </w:p>
    <w:p w14:paraId="63EAF6DF" w14:textId="77777777" w:rsidR="00954B25" w:rsidRDefault="00954B25" w:rsidP="00C80C60">
      <w:pPr>
        <w:rPr>
          <w:b/>
          <w:bCs/>
          <w:sz w:val="24"/>
          <w:szCs w:val="24"/>
        </w:rPr>
      </w:pPr>
    </w:p>
    <w:p w14:paraId="7A46E306" w14:textId="77777777" w:rsidR="000E3203" w:rsidRDefault="000E3203" w:rsidP="00C80C60">
      <w:pPr>
        <w:rPr>
          <w:b/>
          <w:bCs/>
          <w:sz w:val="24"/>
          <w:szCs w:val="24"/>
        </w:rPr>
      </w:pPr>
    </w:p>
    <w:p w14:paraId="3E75C265" w14:textId="133B45A1" w:rsidR="00C80C60" w:rsidRPr="00081B86" w:rsidRDefault="00C80C60" w:rsidP="00C80C60">
      <w:pPr>
        <w:rPr>
          <w:b/>
          <w:bCs/>
          <w:sz w:val="24"/>
          <w:szCs w:val="24"/>
        </w:rPr>
      </w:pPr>
      <w:r w:rsidRPr="00081B86">
        <w:rPr>
          <w:b/>
          <w:bCs/>
          <w:sz w:val="24"/>
          <w:szCs w:val="24"/>
        </w:rPr>
        <w:t>Lykildagsetningar:</w:t>
      </w:r>
    </w:p>
    <w:p w14:paraId="5C0301B1" w14:textId="6704077E" w:rsidR="00C80C60" w:rsidRDefault="00C80C60" w:rsidP="00C80C60">
      <w:pPr>
        <w:rPr>
          <w:sz w:val="24"/>
          <w:szCs w:val="24"/>
        </w:rPr>
      </w:pPr>
      <w:r>
        <w:rPr>
          <w:sz w:val="24"/>
          <w:szCs w:val="24"/>
        </w:rPr>
        <w:t>Áætlað upphaf gróðursetningar:   vor 202</w:t>
      </w:r>
      <w:r w:rsidR="00A82E12">
        <w:rPr>
          <w:sz w:val="24"/>
          <w:szCs w:val="24"/>
        </w:rPr>
        <w:t>4</w:t>
      </w:r>
    </w:p>
    <w:p w14:paraId="0784E593" w14:textId="5E80C351" w:rsidR="00C80C60" w:rsidRPr="001454CF" w:rsidRDefault="00C80C60" w:rsidP="00C80C60">
      <w:pPr>
        <w:rPr>
          <w:color w:val="FF0000"/>
          <w:sz w:val="24"/>
          <w:szCs w:val="24"/>
        </w:rPr>
      </w:pPr>
      <w:r>
        <w:rPr>
          <w:sz w:val="24"/>
          <w:szCs w:val="24"/>
        </w:rPr>
        <w:t>Lok gróðursetninga</w:t>
      </w:r>
      <w:r w:rsidRPr="001454CF">
        <w:rPr>
          <w:color w:val="FF0000"/>
          <w:sz w:val="24"/>
          <w:szCs w:val="24"/>
        </w:rPr>
        <w:t>:   óráðið.</w:t>
      </w:r>
    </w:p>
    <w:p w14:paraId="0CD1F444" w14:textId="6BDDDE5B" w:rsidR="00C80C60" w:rsidRDefault="00C80C60" w:rsidP="00C80C60">
      <w:pPr>
        <w:rPr>
          <w:sz w:val="24"/>
          <w:szCs w:val="24"/>
        </w:rPr>
      </w:pPr>
      <w:r>
        <w:rPr>
          <w:sz w:val="24"/>
          <w:szCs w:val="24"/>
        </w:rPr>
        <w:t xml:space="preserve">Lotulengd </w:t>
      </w:r>
      <w:r w:rsidR="00954B25">
        <w:rPr>
          <w:sz w:val="24"/>
          <w:szCs w:val="24"/>
        </w:rPr>
        <w:t>50</w:t>
      </w:r>
      <w:r>
        <w:rPr>
          <w:sz w:val="24"/>
          <w:szCs w:val="24"/>
        </w:rPr>
        <w:t xml:space="preserve"> ár</w:t>
      </w:r>
      <w:r w:rsidR="00954B25">
        <w:rPr>
          <w:sz w:val="24"/>
          <w:szCs w:val="24"/>
        </w:rPr>
        <w:t xml:space="preserve"> sem kolefnisbindingarverkefni en lengri sem timburframleiðsluverkefni.</w:t>
      </w:r>
    </w:p>
    <w:p w14:paraId="3D15D928" w14:textId="4E09437F" w:rsidR="00C80C60" w:rsidRDefault="00C80C60" w:rsidP="00C80C60">
      <w:pPr>
        <w:rPr>
          <w:sz w:val="24"/>
          <w:szCs w:val="24"/>
        </w:rPr>
      </w:pPr>
      <w:r>
        <w:rPr>
          <w:sz w:val="24"/>
          <w:szCs w:val="24"/>
        </w:rPr>
        <w:t xml:space="preserve">Áætluð lágmarkslengd kolefnisskuldbindinga </w:t>
      </w:r>
      <w:r w:rsidR="00156EFF">
        <w:rPr>
          <w:sz w:val="24"/>
          <w:szCs w:val="24"/>
        </w:rPr>
        <w:t>50 ár.</w:t>
      </w:r>
    </w:p>
    <w:p w14:paraId="546F2F9C" w14:textId="10C5EEDD" w:rsidR="001454CF" w:rsidRPr="001454CF" w:rsidRDefault="001454CF" w:rsidP="00C80C60">
      <w:pPr>
        <w:rPr>
          <w:b/>
          <w:bCs/>
          <w:sz w:val="28"/>
          <w:szCs w:val="28"/>
        </w:rPr>
      </w:pPr>
      <w:r w:rsidRPr="001454CF">
        <w:rPr>
          <w:b/>
          <w:bCs/>
          <w:sz w:val="28"/>
          <w:szCs w:val="28"/>
        </w:rPr>
        <w:t>Markmið á stofntímabili:</w:t>
      </w:r>
    </w:p>
    <w:p w14:paraId="14694FDB" w14:textId="6B755689" w:rsidR="001454CF" w:rsidRDefault="001454CF" w:rsidP="00C80C60">
      <w:pPr>
        <w:rPr>
          <w:sz w:val="24"/>
          <w:szCs w:val="24"/>
        </w:rPr>
      </w:pPr>
      <w:r>
        <w:rPr>
          <w:sz w:val="24"/>
          <w:szCs w:val="24"/>
        </w:rPr>
        <w:t xml:space="preserve">Á meðan verið er að gróðursetja til skógarins skal kappkostað að fara að markmiðum þessrarar ræktunaráætlunar, þ.e. jarðvinnsla, gróðursetning og áburðargjöf séu framkvæmd eins og lýst er og að meðferð plantna við flutning, geymslu og gróðursetningu sé eins og best verður á kosið.  Einnig skal sjá til þess að friðun fyrir beit sé ávallt í lagi.  Ekki er síður mikilvægt að tryggja hagkvæmni og skilvirkni framkvæmda.  Í þeim efnum er mikilvægt að þéttleiki gróðursetninga (fjöldi plantna á ha) sé eins og lagt er upp með og getið er um í ræktunaráælun. Íbætur skulu gerðar. Afföll eru ævinlega mest fyrstu 2 árin. Gisinn uppvaxandi skógur framleiðir ekki eins og mögulegt er og gæði timburs verða lakari. </w:t>
      </w:r>
      <w:r w:rsidR="00297B6C">
        <w:rPr>
          <w:sz w:val="24"/>
          <w:szCs w:val="24"/>
        </w:rPr>
        <w:t xml:space="preserve"> Því er mikilvægt að koma með </w:t>
      </w:r>
      <w:r w:rsidR="00297B6C" w:rsidRPr="00433F64">
        <w:rPr>
          <w:b/>
          <w:bCs/>
          <w:sz w:val="24"/>
          <w:szCs w:val="24"/>
        </w:rPr>
        <w:t>íbætur</w:t>
      </w:r>
      <w:r w:rsidR="00297B6C">
        <w:rPr>
          <w:sz w:val="24"/>
          <w:szCs w:val="24"/>
        </w:rPr>
        <w:t xml:space="preserve"> í stað þeirra afalla sem ævinlega verða á gróðursettum plöntum. Ekki skal koma síðar með íbætur en tveim árum eftir gróðursetningu. </w:t>
      </w:r>
      <w:r>
        <w:rPr>
          <w:sz w:val="24"/>
          <w:szCs w:val="24"/>
        </w:rPr>
        <w:t xml:space="preserve"> Verktakar við framkvæmdir skulu hafa þekkingu á því sem þeir eru að gera.</w:t>
      </w:r>
    </w:p>
    <w:p w14:paraId="0A2762CD" w14:textId="77777777" w:rsidR="001454CF" w:rsidRDefault="001454CF" w:rsidP="00C80C60">
      <w:pPr>
        <w:rPr>
          <w:sz w:val="24"/>
          <w:szCs w:val="24"/>
        </w:rPr>
      </w:pPr>
    </w:p>
    <w:p w14:paraId="45E5DFF3" w14:textId="77777777" w:rsidR="00156EFF" w:rsidRDefault="00156EFF" w:rsidP="00C80C60">
      <w:pPr>
        <w:rPr>
          <w:sz w:val="24"/>
          <w:szCs w:val="24"/>
        </w:rPr>
      </w:pPr>
    </w:p>
    <w:p w14:paraId="02147CCC" w14:textId="2537EC4A" w:rsidR="00C80C60" w:rsidRPr="001454CF" w:rsidRDefault="001454CF" w:rsidP="00C80C60">
      <w:pPr>
        <w:rPr>
          <w:b/>
          <w:bCs/>
          <w:sz w:val="28"/>
          <w:szCs w:val="28"/>
        </w:rPr>
      </w:pPr>
      <w:r w:rsidRPr="001454CF">
        <w:rPr>
          <w:b/>
          <w:bCs/>
          <w:sz w:val="28"/>
          <w:szCs w:val="28"/>
        </w:rPr>
        <w:t>Markmið skógræktarinnar:</w:t>
      </w:r>
    </w:p>
    <w:p w14:paraId="6D70A779" w14:textId="1056DA27" w:rsidR="001454CF" w:rsidRDefault="001454CF" w:rsidP="00C80C60">
      <w:pPr>
        <w:rPr>
          <w:sz w:val="24"/>
          <w:szCs w:val="24"/>
        </w:rPr>
      </w:pPr>
      <w:r>
        <w:rPr>
          <w:sz w:val="24"/>
          <w:szCs w:val="24"/>
        </w:rPr>
        <w:t>Fjölnytjaskógur með áherslu á kolefnisbindingu, jarðvegsvernd, útivist, timburframleiðslu og aðra vistkerfisþjónustu. Verkefnið hefur fjölþættan umhverfislegan, efnahagslegan og samfélagslegan ávinning í för með sér.</w:t>
      </w:r>
    </w:p>
    <w:p w14:paraId="6EFBD16C" w14:textId="524E0EEE" w:rsidR="001454CF" w:rsidRDefault="00F836B2" w:rsidP="00C80C60">
      <w:pPr>
        <w:rPr>
          <w:sz w:val="24"/>
          <w:szCs w:val="24"/>
        </w:rPr>
      </w:pPr>
      <w:r>
        <w:rPr>
          <w:sz w:val="24"/>
          <w:szCs w:val="24"/>
        </w:rPr>
        <w:t>Skóginum í landi Skógarbrekkna er ætlað að binda kolefni og þannig leggja baráttunni í loftlagsmálum lið.  Þetta verkefni bíður einnig uppá aukin tækifæri fyrir landeiganda til aukinna tekjumöguleika á jörðinni, m.a. með sölu á vottuðum kolefniseiningum.</w:t>
      </w:r>
    </w:p>
    <w:p w14:paraId="4F9376F1" w14:textId="77777777" w:rsidR="00F836B2" w:rsidRDefault="00F836B2" w:rsidP="00C80C60">
      <w:pPr>
        <w:rPr>
          <w:sz w:val="24"/>
          <w:szCs w:val="24"/>
        </w:rPr>
      </w:pPr>
      <w:r>
        <w:rPr>
          <w:sz w:val="24"/>
          <w:szCs w:val="24"/>
        </w:rPr>
        <w:t>Stefnan er að fylgja þessari ræktunaráætlun út ræktunarlotuna 75-120 ár að minnsta kosti og fær sá hluti skógarins sem enn er að binda kolefni að standa áfram þangað til binding er orðin lítil sem engin. Sá skógur sem þá verður felldur heldur áfram á sínu kolefni því hægt verður að nýta viðinn til húsbygginga og varðveita þannig bundið  kolefnið   áfram etv í nokkrar aldir.</w:t>
      </w:r>
    </w:p>
    <w:p w14:paraId="14E42E70" w14:textId="77777777" w:rsidR="00297B6C" w:rsidRDefault="00297B6C" w:rsidP="00C80C60">
      <w:pPr>
        <w:rPr>
          <w:sz w:val="24"/>
          <w:szCs w:val="24"/>
        </w:rPr>
      </w:pPr>
    </w:p>
    <w:p w14:paraId="7CCD245A" w14:textId="77777777" w:rsidR="00F836B2" w:rsidRPr="00F836B2" w:rsidRDefault="00F836B2" w:rsidP="00C80C60">
      <w:pPr>
        <w:rPr>
          <w:b/>
          <w:bCs/>
          <w:sz w:val="28"/>
          <w:szCs w:val="28"/>
        </w:rPr>
      </w:pPr>
      <w:r w:rsidRPr="00F836B2">
        <w:rPr>
          <w:b/>
          <w:bCs/>
          <w:sz w:val="28"/>
          <w:szCs w:val="28"/>
        </w:rPr>
        <w:t>Ávinningur verkefnisins:</w:t>
      </w:r>
    </w:p>
    <w:p w14:paraId="179F9B34" w14:textId="02693F24" w:rsidR="00F836B2" w:rsidRDefault="00F836B2" w:rsidP="00F836B2">
      <w:pPr>
        <w:pStyle w:val="ListParagraph"/>
        <w:numPr>
          <w:ilvl w:val="0"/>
          <w:numId w:val="1"/>
        </w:numPr>
        <w:rPr>
          <w:sz w:val="24"/>
          <w:szCs w:val="24"/>
        </w:rPr>
      </w:pPr>
      <w:r>
        <w:rPr>
          <w:sz w:val="24"/>
          <w:szCs w:val="24"/>
        </w:rPr>
        <w:t>Hagrænn ávinningur vegna framleiðslu og sölu timburs og annara skógarafurða.</w:t>
      </w:r>
    </w:p>
    <w:p w14:paraId="1AA7E753" w14:textId="74E940F5" w:rsidR="00F836B2" w:rsidRDefault="00F836B2" w:rsidP="00F836B2">
      <w:pPr>
        <w:pStyle w:val="ListParagraph"/>
        <w:numPr>
          <w:ilvl w:val="0"/>
          <w:numId w:val="1"/>
        </w:numPr>
        <w:rPr>
          <w:sz w:val="24"/>
          <w:szCs w:val="24"/>
        </w:rPr>
      </w:pPr>
      <w:r>
        <w:rPr>
          <w:sz w:val="24"/>
          <w:szCs w:val="24"/>
        </w:rPr>
        <w:t>Atvinnusköpun við plöntuuppeldi og gróðursetningu og umhirðu skógarins.</w:t>
      </w:r>
    </w:p>
    <w:p w14:paraId="336DF436" w14:textId="0B26E536" w:rsidR="00F836B2" w:rsidRDefault="00F836B2" w:rsidP="00F836B2">
      <w:pPr>
        <w:pStyle w:val="ListParagraph"/>
        <w:numPr>
          <w:ilvl w:val="0"/>
          <w:numId w:val="1"/>
        </w:numPr>
        <w:rPr>
          <w:sz w:val="24"/>
          <w:szCs w:val="24"/>
        </w:rPr>
      </w:pPr>
      <w:r>
        <w:rPr>
          <w:sz w:val="24"/>
          <w:szCs w:val="24"/>
        </w:rPr>
        <w:t>Atvinnusköpun við úrvinnslu þess efnis sem skógurinn gefur.</w:t>
      </w:r>
    </w:p>
    <w:p w14:paraId="6E340F1F" w14:textId="13E7C437" w:rsidR="00F836B2" w:rsidRDefault="006362C8" w:rsidP="00F836B2">
      <w:pPr>
        <w:pStyle w:val="ListParagraph"/>
        <w:numPr>
          <w:ilvl w:val="0"/>
          <w:numId w:val="1"/>
        </w:numPr>
        <w:rPr>
          <w:sz w:val="24"/>
          <w:szCs w:val="24"/>
        </w:rPr>
      </w:pPr>
      <w:r>
        <w:rPr>
          <w:sz w:val="24"/>
          <w:szCs w:val="24"/>
        </w:rPr>
        <w:t>Kolefnisbinding sem lið í að draga úr loftlagsbreytingum.</w:t>
      </w:r>
    </w:p>
    <w:p w14:paraId="3D5F2BC0" w14:textId="34F2E7BA" w:rsidR="006362C8" w:rsidRDefault="006362C8" w:rsidP="00F836B2">
      <w:pPr>
        <w:pStyle w:val="ListParagraph"/>
        <w:numPr>
          <w:ilvl w:val="0"/>
          <w:numId w:val="1"/>
        </w:numPr>
        <w:rPr>
          <w:sz w:val="24"/>
          <w:szCs w:val="24"/>
        </w:rPr>
      </w:pPr>
      <w:r>
        <w:rPr>
          <w:sz w:val="24"/>
          <w:szCs w:val="24"/>
        </w:rPr>
        <w:t>Jarðvegsvernd</w:t>
      </w:r>
      <w:r w:rsidR="001B3F59">
        <w:rPr>
          <w:sz w:val="24"/>
          <w:szCs w:val="24"/>
        </w:rPr>
        <w:t>.</w:t>
      </w:r>
    </w:p>
    <w:p w14:paraId="65B09559" w14:textId="7769F988" w:rsidR="001B3F59" w:rsidRDefault="001B3F59" w:rsidP="00F836B2">
      <w:pPr>
        <w:pStyle w:val="ListParagraph"/>
        <w:numPr>
          <w:ilvl w:val="0"/>
          <w:numId w:val="1"/>
        </w:numPr>
        <w:rPr>
          <w:sz w:val="24"/>
          <w:szCs w:val="24"/>
        </w:rPr>
      </w:pPr>
      <w:r>
        <w:rPr>
          <w:sz w:val="24"/>
          <w:szCs w:val="24"/>
        </w:rPr>
        <w:t>Aukin framleiðsla lífefna í rýrum jarðvegi.</w:t>
      </w:r>
    </w:p>
    <w:p w14:paraId="3796D1BD" w14:textId="3FA3EB8A" w:rsidR="001B3F59" w:rsidRDefault="001B3F59" w:rsidP="00F836B2">
      <w:pPr>
        <w:pStyle w:val="ListParagraph"/>
        <w:numPr>
          <w:ilvl w:val="0"/>
          <w:numId w:val="1"/>
        </w:numPr>
        <w:rPr>
          <w:sz w:val="24"/>
          <w:szCs w:val="24"/>
        </w:rPr>
      </w:pPr>
      <w:r>
        <w:rPr>
          <w:sz w:val="24"/>
          <w:szCs w:val="24"/>
        </w:rPr>
        <w:t>Myndun búsvæða  fyrir fjölda plantna, dýra</w:t>
      </w:r>
      <w:r w:rsidR="00297B6C">
        <w:rPr>
          <w:sz w:val="24"/>
          <w:szCs w:val="24"/>
        </w:rPr>
        <w:t>, fugla</w:t>
      </w:r>
      <w:r>
        <w:rPr>
          <w:sz w:val="24"/>
          <w:szCs w:val="24"/>
        </w:rPr>
        <w:t xml:space="preserve"> og sveppa</w:t>
      </w:r>
    </w:p>
    <w:p w14:paraId="53B321DF" w14:textId="371B2C9C" w:rsidR="001B3F59" w:rsidRDefault="001B3F59" w:rsidP="00F836B2">
      <w:pPr>
        <w:pStyle w:val="ListParagraph"/>
        <w:numPr>
          <w:ilvl w:val="0"/>
          <w:numId w:val="1"/>
        </w:numPr>
        <w:rPr>
          <w:sz w:val="24"/>
          <w:szCs w:val="24"/>
        </w:rPr>
      </w:pPr>
      <w:r>
        <w:rPr>
          <w:sz w:val="24"/>
          <w:szCs w:val="24"/>
        </w:rPr>
        <w:t>Efling líffjölbreytni</w:t>
      </w:r>
    </w:p>
    <w:p w14:paraId="288B2C2C" w14:textId="6FC890A4" w:rsidR="001B3F59" w:rsidRDefault="001B3F59" w:rsidP="00F836B2">
      <w:pPr>
        <w:pStyle w:val="ListParagraph"/>
        <w:numPr>
          <w:ilvl w:val="0"/>
          <w:numId w:val="1"/>
        </w:numPr>
        <w:rPr>
          <w:sz w:val="24"/>
          <w:szCs w:val="24"/>
        </w:rPr>
      </w:pPr>
      <w:r>
        <w:rPr>
          <w:sz w:val="24"/>
          <w:szCs w:val="24"/>
        </w:rPr>
        <w:t>Skjólmyndun í vindasömu landi.</w:t>
      </w:r>
    </w:p>
    <w:p w14:paraId="7C61D877" w14:textId="2DAC028F" w:rsidR="001B3F59" w:rsidRDefault="001B3F59" w:rsidP="00F836B2">
      <w:pPr>
        <w:pStyle w:val="ListParagraph"/>
        <w:numPr>
          <w:ilvl w:val="0"/>
          <w:numId w:val="1"/>
        </w:numPr>
        <w:rPr>
          <w:sz w:val="24"/>
          <w:szCs w:val="24"/>
        </w:rPr>
      </w:pPr>
      <w:r>
        <w:rPr>
          <w:sz w:val="24"/>
          <w:szCs w:val="24"/>
        </w:rPr>
        <w:t>Útivistarmöguleikar auknir.</w:t>
      </w:r>
    </w:p>
    <w:p w14:paraId="3AEB0336" w14:textId="411EA866" w:rsidR="001B3F59" w:rsidRDefault="001B3F59" w:rsidP="00F836B2">
      <w:pPr>
        <w:pStyle w:val="ListParagraph"/>
        <w:numPr>
          <w:ilvl w:val="0"/>
          <w:numId w:val="1"/>
        </w:numPr>
        <w:rPr>
          <w:sz w:val="24"/>
          <w:szCs w:val="24"/>
        </w:rPr>
      </w:pPr>
      <w:r>
        <w:rPr>
          <w:sz w:val="24"/>
          <w:szCs w:val="24"/>
        </w:rPr>
        <w:t>Auknir möguleikar til heilsueflingar, færniseflingar og fræðslu.</w:t>
      </w:r>
    </w:p>
    <w:p w14:paraId="502F27D2" w14:textId="482CF0BC" w:rsidR="001B3F59" w:rsidRPr="00F836B2" w:rsidRDefault="001B3F59" w:rsidP="00F836B2">
      <w:pPr>
        <w:pStyle w:val="ListParagraph"/>
        <w:numPr>
          <w:ilvl w:val="0"/>
          <w:numId w:val="1"/>
        </w:numPr>
        <w:rPr>
          <w:sz w:val="24"/>
          <w:szCs w:val="24"/>
        </w:rPr>
      </w:pPr>
      <w:r>
        <w:rPr>
          <w:sz w:val="24"/>
          <w:szCs w:val="24"/>
        </w:rPr>
        <w:t>Fegurri ásýnd lands.</w:t>
      </w:r>
    </w:p>
    <w:p w14:paraId="563DB427" w14:textId="1835108A" w:rsidR="00C93625" w:rsidRDefault="00C93625"/>
    <w:p w14:paraId="46C845D7" w14:textId="43F6E22A" w:rsidR="00C93625" w:rsidRPr="00661D00" w:rsidRDefault="00C93625">
      <w:pPr>
        <w:rPr>
          <w:sz w:val="28"/>
          <w:szCs w:val="28"/>
        </w:rPr>
      </w:pPr>
      <w:r w:rsidRPr="00C93625">
        <w:rPr>
          <w:b/>
          <w:bCs/>
          <w:sz w:val="28"/>
          <w:szCs w:val="28"/>
        </w:rPr>
        <w:t>Kort.</w:t>
      </w:r>
      <w:r w:rsidR="00661D00">
        <w:rPr>
          <w:b/>
          <w:bCs/>
          <w:sz w:val="28"/>
          <w:szCs w:val="28"/>
        </w:rPr>
        <w:t xml:space="preserve">  </w:t>
      </w:r>
      <w:r w:rsidR="0016152A">
        <w:rPr>
          <w:sz w:val="28"/>
          <w:szCs w:val="28"/>
        </w:rPr>
        <w:t xml:space="preserve">Prenta út reitakort með  pappírsútgáfu </w:t>
      </w:r>
      <w:r w:rsidR="00830D48">
        <w:rPr>
          <w:sz w:val="28"/>
          <w:szCs w:val="28"/>
        </w:rPr>
        <w:t>áætlunrinnar.</w:t>
      </w:r>
    </w:p>
    <w:p w14:paraId="6433C470" w14:textId="07EF9800" w:rsidR="00C93625" w:rsidRDefault="00C93625"/>
    <w:p w14:paraId="0DA6FCCA" w14:textId="5A3C7B1E" w:rsidR="00C93625" w:rsidRDefault="00C93625"/>
    <w:p w14:paraId="5D4C0E68" w14:textId="49D183D2" w:rsidR="00C93625" w:rsidRDefault="00C93625"/>
    <w:p w14:paraId="05BAF98B" w14:textId="7103EC56" w:rsidR="00C93625" w:rsidRDefault="00C93625"/>
    <w:p w14:paraId="3E8E8AD7" w14:textId="7D712DA6" w:rsidR="00C93625" w:rsidRDefault="00C93625"/>
    <w:p w14:paraId="79F12772" w14:textId="33834138" w:rsidR="00C93625" w:rsidRDefault="00C93625"/>
    <w:p w14:paraId="4D69BE1C" w14:textId="6CAF1DEC" w:rsidR="00C93625" w:rsidRDefault="00C93625"/>
    <w:p w14:paraId="151BDA34" w14:textId="688EACEB" w:rsidR="00C93625" w:rsidRDefault="00C93625"/>
    <w:p w14:paraId="448C9DC5" w14:textId="618D65B5" w:rsidR="00C93625" w:rsidRDefault="00C93625"/>
    <w:p w14:paraId="0883B41D" w14:textId="3FA16A77" w:rsidR="00C93625" w:rsidRDefault="00C93625"/>
    <w:p w14:paraId="2E7E3E55" w14:textId="3C2A1A52" w:rsidR="00C93625" w:rsidRDefault="00C93625"/>
    <w:p w14:paraId="364094A8" w14:textId="6693B4D7" w:rsidR="00C93625" w:rsidRDefault="00C93625"/>
    <w:p w14:paraId="4B8D84B4" w14:textId="0F28DD1D" w:rsidR="00C93625" w:rsidRDefault="00C93625"/>
    <w:p w14:paraId="2DB74E58" w14:textId="6C455145" w:rsidR="00C93625" w:rsidRDefault="00C93625"/>
    <w:p w14:paraId="3A4BB2F6" w14:textId="051D5A9E" w:rsidR="00C93625" w:rsidRDefault="00C93625"/>
    <w:p w14:paraId="522A0B4E" w14:textId="32009A1C" w:rsidR="00C93625" w:rsidRDefault="00C93625"/>
    <w:p w14:paraId="5C24F7CA" w14:textId="1142F580" w:rsidR="00C93625" w:rsidRDefault="00C93625"/>
    <w:p w14:paraId="50D0DF4E" w14:textId="781388D3" w:rsidR="00C93625" w:rsidRDefault="00C93625"/>
    <w:p w14:paraId="20751086" w14:textId="4607A08C" w:rsidR="00C93625" w:rsidRDefault="00C93625"/>
    <w:p w14:paraId="2DA6F9B8" w14:textId="79C6E008" w:rsidR="00C93625" w:rsidRDefault="00C93625"/>
    <w:p w14:paraId="5D8D8B17" w14:textId="1A1DD8AF" w:rsidR="00C93625" w:rsidRDefault="00C93625"/>
    <w:p w14:paraId="060E7790" w14:textId="740D7573" w:rsidR="00C93625" w:rsidRDefault="00C93625"/>
    <w:p w14:paraId="435FA813" w14:textId="47BFBEF0" w:rsidR="00C93625" w:rsidRDefault="00C93625"/>
    <w:p w14:paraId="220CD575" w14:textId="61659BEE" w:rsidR="00C93625" w:rsidRDefault="00C93625"/>
    <w:p w14:paraId="121BDCAB" w14:textId="51ED527A" w:rsidR="00C93625" w:rsidRDefault="00C93625"/>
    <w:p w14:paraId="188201AB" w14:textId="4E86AD73" w:rsidR="00C93625" w:rsidRDefault="00C93625"/>
    <w:p w14:paraId="1FB8F4B0" w14:textId="158FCA99" w:rsidR="00C93625" w:rsidRDefault="00C93625"/>
    <w:p w14:paraId="485C0E12" w14:textId="0E94B51D" w:rsidR="00C93625" w:rsidRDefault="00C93625"/>
    <w:p w14:paraId="79F4D493" w14:textId="408C10B3" w:rsidR="00C93625" w:rsidRDefault="00C93625"/>
    <w:p w14:paraId="7B38D15C" w14:textId="4E2E371D" w:rsidR="00C93625" w:rsidRDefault="00C93625"/>
    <w:p w14:paraId="1CAE8548" w14:textId="77777777" w:rsidR="00C93625" w:rsidRDefault="00C93625"/>
    <w:sectPr w:rsidR="00C93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26FED"/>
    <w:multiLevelType w:val="hybridMultilevel"/>
    <w:tmpl w:val="07F22C26"/>
    <w:lvl w:ilvl="0" w:tplc="F97462CE">
      <w:start w:val="1"/>
      <w:numFmt w:val="decimal"/>
      <w:lvlText w:val="%1."/>
      <w:lvlJc w:val="left"/>
      <w:pPr>
        <w:ind w:left="410" w:hanging="360"/>
      </w:pPr>
      <w:rPr>
        <w:rFonts w:hint="default"/>
      </w:rPr>
    </w:lvl>
    <w:lvl w:ilvl="1" w:tplc="040F0019" w:tentative="1">
      <w:start w:val="1"/>
      <w:numFmt w:val="lowerLetter"/>
      <w:lvlText w:val="%2."/>
      <w:lvlJc w:val="left"/>
      <w:pPr>
        <w:ind w:left="1130" w:hanging="360"/>
      </w:pPr>
    </w:lvl>
    <w:lvl w:ilvl="2" w:tplc="040F001B" w:tentative="1">
      <w:start w:val="1"/>
      <w:numFmt w:val="lowerRoman"/>
      <w:lvlText w:val="%3."/>
      <w:lvlJc w:val="right"/>
      <w:pPr>
        <w:ind w:left="1850" w:hanging="180"/>
      </w:pPr>
    </w:lvl>
    <w:lvl w:ilvl="3" w:tplc="040F000F" w:tentative="1">
      <w:start w:val="1"/>
      <w:numFmt w:val="decimal"/>
      <w:lvlText w:val="%4."/>
      <w:lvlJc w:val="left"/>
      <w:pPr>
        <w:ind w:left="2570" w:hanging="360"/>
      </w:pPr>
    </w:lvl>
    <w:lvl w:ilvl="4" w:tplc="040F0019" w:tentative="1">
      <w:start w:val="1"/>
      <w:numFmt w:val="lowerLetter"/>
      <w:lvlText w:val="%5."/>
      <w:lvlJc w:val="left"/>
      <w:pPr>
        <w:ind w:left="3290" w:hanging="360"/>
      </w:pPr>
    </w:lvl>
    <w:lvl w:ilvl="5" w:tplc="040F001B" w:tentative="1">
      <w:start w:val="1"/>
      <w:numFmt w:val="lowerRoman"/>
      <w:lvlText w:val="%6."/>
      <w:lvlJc w:val="right"/>
      <w:pPr>
        <w:ind w:left="4010" w:hanging="180"/>
      </w:pPr>
    </w:lvl>
    <w:lvl w:ilvl="6" w:tplc="040F000F" w:tentative="1">
      <w:start w:val="1"/>
      <w:numFmt w:val="decimal"/>
      <w:lvlText w:val="%7."/>
      <w:lvlJc w:val="left"/>
      <w:pPr>
        <w:ind w:left="4730" w:hanging="360"/>
      </w:pPr>
    </w:lvl>
    <w:lvl w:ilvl="7" w:tplc="040F0019" w:tentative="1">
      <w:start w:val="1"/>
      <w:numFmt w:val="lowerLetter"/>
      <w:lvlText w:val="%8."/>
      <w:lvlJc w:val="left"/>
      <w:pPr>
        <w:ind w:left="5450" w:hanging="360"/>
      </w:pPr>
    </w:lvl>
    <w:lvl w:ilvl="8" w:tplc="040F001B" w:tentative="1">
      <w:start w:val="1"/>
      <w:numFmt w:val="lowerRoman"/>
      <w:lvlText w:val="%9."/>
      <w:lvlJc w:val="right"/>
      <w:pPr>
        <w:ind w:left="6170" w:hanging="180"/>
      </w:pPr>
    </w:lvl>
  </w:abstractNum>
  <w:num w:numId="1" w16cid:durableId="40122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C1"/>
    <w:rsid w:val="00007A0C"/>
    <w:rsid w:val="00012048"/>
    <w:rsid w:val="00081B86"/>
    <w:rsid w:val="000B397E"/>
    <w:rsid w:val="000E3203"/>
    <w:rsid w:val="00131C91"/>
    <w:rsid w:val="001454CF"/>
    <w:rsid w:val="00156EFF"/>
    <w:rsid w:val="0016152A"/>
    <w:rsid w:val="001B0890"/>
    <w:rsid w:val="001B3F59"/>
    <w:rsid w:val="002067BD"/>
    <w:rsid w:val="00214F97"/>
    <w:rsid w:val="00297B6C"/>
    <w:rsid w:val="00304C30"/>
    <w:rsid w:val="0034791C"/>
    <w:rsid w:val="003D2ADE"/>
    <w:rsid w:val="0040792E"/>
    <w:rsid w:val="00433F64"/>
    <w:rsid w:val="00460713"/>
    <w:rsid w:val="004A4E78"/>
    <w:rsid w:val="005459C1"/>
    <w:rsid w:val="00550D1C"/>
    <w:rsid w:val="0059612F"/>
    <w:rsid w:val="005C0205"/>
    <w:rsid w:val="005E6462"/>
    <w:rsid w:val="00634CB2"/>
    <w:rsid w:val="006362C8"/>
    <w:rsid w:val="00661D00"/>
    <w:rsid w:val="006C0587"/>
    <w:rsid w:val="006D6547"/>
    <w:rsid w:val="006F5F9B"/>
    <w:rsid w:val="00706556"/>
    <w:rsid w:val="007275A1"/>
    <w:rsid w:val="00754F4E"/>
    <w:rsid w:val="0079384B"/>
    <w:rsid w:val="007D452F"/>
    <w:rsid w:val="007F0594"/>
    <w:rsid w:val="007F0C2D"/>
    <w:rsid w:val="00830D48"/>
    <w:rsid w:val="00837A64"/>
    <w:rsid w:val="008446FD"/>
    <w:rsid w:val="0089030C"/>
    <w:rsid w:val="00890957"/>
    <w:rsid w:val="008A11B8"/>
    <w:rsid w:val="008C2280"/>
    <w:rsid w:val="008F6585"/>
    <w:rsid w:val="008F74CD"/>
    <w:rsid w:val="00954B25"/>
    <w:rsid w:val="00A56028"/>
    <w:rsid w:val="00A82E12"/>
    <w:rsid w:val="00AB33FF"/>
    <w:rsid w:val="00AC5ED6"/>
    <w:rsid w:val="00AD1E47"/>
    <w:rsid w:val="00AE36EE"/>
    <w:rsid w:val="00AE3E04"/>
    <w:rsid w:val="00B86B87"/>
    <w:rsid w:val="00BC547D"/>
    <w:rsid w:val="00BD71B9"/>
    <w:rsid w:val="00BE0BBA"/>
    <w:rsid w:val="00BE1CA0"/>
    <w:rsid w:val="00C778A4"/>
    <w:rsid w:val="00C80C60"/>
    <w:rsid w:val="00C82019"/>
    <w:rsid w:val="00C93625"/>
    <w:rsid w:val="00CB0D81"/>
    <w:rsid w:val="00CB1EF9"/>
    <w:rsid w:val="00CF2ACB"/>
    <w:rsid w:val="00D13308"/>
    <w:rsid w:val="00D73CE3"/>
    <w:rsid w:val="00DC776C"/>
    <w:rsid w:val="00DF7146"/>
    <w:rsid w:val="00E371F3"/>
    <w:rsid w:val="00F01A57"/>
    <w:rsid w:val="00F100AB"/>
    <w:rsid w:val="00F5287D"/>
    <w:rsid w:val="00F836B2"/>
    <w:rsid w:val="00F97D32"/>
    <w:rsid w:val="00FE04BA"/>
    <w:rsid w:val="00FE4BA0"/>
    <w:rsid w:val="00FE780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CE7BF"/>
  <w15:chartTrackingRefBased/>
  <w15:docId w15:val="{02E27060-1BFF-4CC5-9561-386446D5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C60"/>
    <w:rPr>
      <w:color w:val="0563C1" w:themeColor="hyperlink"/>
      <w:u w:val="single"/>
    </w:rPr>
  </w:style>
  <w:style w:type="character" w:styleId="UnresolvedMention">
    <w:name w:val="Unresolved Mention"/>
    <w:basedOn w:val="DefaultParagraphFont"/>
    <w:uiPriority w:val="99"/>
    <w:semiHidden/>
    <w:unhideWhenUsed/>
    <w:rsid w:val="00C80C60"/>
    <w:rPr>
      <w:color w:val="605E5C"/>
      <w:shd w:val="clear" w:color="auto" w:fill="E1DFDD"/>
    </w:rPr>
  </w:style>
  <w:style w:type="paragraph" w:styleId="ListParagraph">
    <w:name w:val="List Paragraph"/>
    <w:basedOn w:val="Normal"/>
    <w:uiPriority w:val="34"/>
    <w:qFormat/>
    <w:rsid w:val="00F83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311185">
      <w:bodyDiv w:val="1"/>
      <w:marLeft w:val="0"/>
      <w:marRight w:val="0"/>
      <w:marTop w:val="0"/>
      <w:marBottom w:val="0"/>
      <w:divBdr>
        <w:top w:val="none" w:sz="0" w:space="0" w:color="auto"/>
        <w:left w:val="none" w:sz="0" w:space="0" w:color="auto"/>
        <w:bottom w:val="none" w:sz="0" w:space="0" w:color="auto"/>
        <w:right w:val="none" w:sz="0" w:space="0" w:color="auto"/>
      </w:divBdr>
    </w:div>
    <w:div w:id="1279989602">
      <w:bodyDiv w:val="1"/>
      <w:marLeft w:val="0"/>
      <w:marRight w:val="0"/>
      <w:marTop w:val="0"/>
      <w:marBottom w:val="0"/>
      <w:divBdr>
        <w:top w:val="none" w:sz="0" w:space="0" w:color="auto"/>
        <w:left w:val="none" w:sz="0" w:space="0" w:color="auto"/>
        <w:bottom w:val="none" w:sz="0" w:space="0" w:color="auto"/>
        <w:right w:val="none" w:sz="0" w:space="0" w:color="auto"/>
      </w:divBdr>
    </w:div>
    <w:div w:id="1337733758">
      <w:bodyDiv w:val="1"/>
      <w:marLeft w:val="0"/>
      <w:marRight w:val="0"/>
      <w:marTop w:val="0"/>
      <w:marBottom w:val="0"/>
      <w:divBdr>
        <w:top w:val="none" w:sz="0" w:space="0" w:color="auto"/>
        <w:left w:val="none" w:sz="0" w:space="0" w:color="auto"/>
        <w:bottom w:val="none" w:sz="0" w:space="0" w:color="auto"/>
        <w:right w:val="none" w:sz="0" w:space="0" w:color="auto"/>
      </w:divBdr>
    </w:div>
    <w:div w:id="1581787538">
      <w:bodyDiv w:val="1"/>
      <w:marLeft w:val="0"/>
      <w:marRight w:val="0"/>
      <w:marTop w:val="0"/>
      <w:marBottom w:val="0"/>
      <w:divBdr>
        <w:top w:val="none" w:sz="0" w:space="0" w:color="auto"/>
        <w:left w:val="none" w:sz="0" w:space="0" w:color="auto"/>
        <w:bottom w:val="none" w:sz="0" w:space="0" w:color="auto"/>
        <w:right w:val="none" w:sz="0" w:space="0" w:color="auto"/>
      </w:divBdr>
    </w:div>
    <w:div w:id="190378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esl@tm.is" TargetMode="External"/><Relationship Id="rId3" Type="http://schemas.openxmlformats.org/officeDocument/2006/relationships/styles" Target="styles.xml"/><Relationship Id="rId7" Type="http://schemas.openxmlformats.org/officeDocument/2006/relationships/hyperlink" Target="mailto:boddibo@simnet.is"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nesl@tm.is"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b05e30f20bc00f5f94f1b2c07827cd64">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bb223a296c11983db312271612500a78"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12670-623B-4CD1-AB04-33887225C880}">
  <ds:schemaRefs>
    <ds:schemaRef ds:uri="http://schemas.openxmlformats.org/officeDocument/2006/bibliography"/>
  </ds:schemaRefs>
</ds:datastoreItem>
</file>

<file path=customXml/itemProps2.xml><?xml version="1.0" encoding="utf-8"?>
<ds:datastoreItem xmlns:ds="http://schemas.openxmlformats.org/officeDocument/2006/customXml" ds:itemID="{EEF5D8C3-A941-4F16-ADBD-64FE2D935F0F}"/>
</file>

<file path=customXml/itemProps3.xml><?xml version="1.0" encoding="utf-8"?>
<ds:datastoreItem xmlns:ds="http://schemas.openxmlformats.org/officeDocument/2006/customXml" ds:itemID="{76062BBD-2884-4537-8F45-67A681E80872}"/>
</file>

<file path=docProps/app.xml><?xml version="1.0" encoding="utf-8"?>
<Properties xmlns="http://schemas.openxmlformats.org/officeDocument/2006/extended-properties" xmlns:vt="http://schemas.openxmlformats.org/officeDocument/2006/docPropsVTypes">
  <Template>Normal</Template>
  <TotalTime>914</TotalTime>
  <Pages>6</Pages>
  <Words>1346</Words>
  <Characters>7741</Characters>
  <Application>Microsoft Office Word</Application>
  <DocSecurity>0</DocSecurity>
  <Lines>277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Bodvar Gudmundsson</dc:creator>
  <cp:keywords/>
  <dc:description/>
  <cp:lastModifiedBy>Bodvar Gudmundsson</cp:lastModifiedBy>
  <cp:revision>57</cp:revision>
  <dcterms:created xsi:type="dcterms:W3CDTF">2023-04-13T20:07:00Z</dcterms:created>
  <dcterms:modified xsi:type="dcterms:W3CDTF">2024-05-21T18:40:00Z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53cd89e8-168e-4127-b378-62538cac6572</vt:lpwstr>
  </property>
</Properties>
</file>